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tbl>
      <w:tblPr>
        <w:tblW w:w="8345" w:type="dxa"/>
        <w:jc w:val="left"/>
        <w:tblInd w:w="264" w:type="dxa"/>
        <w:tblLayout w:type="fixed"/>
        <w:tblCellMar>
          <w:top w:w="55" w:type="dxa"/>
          <w:left w:w="55" w:type="dxa"/>
          <w:bottom w:w="55" w:type="dxa"/>
          <w:right w:w="55" w:type="dxa"/>
        </w:tblCellMar>
        <w:tblLook w:firstRow="0" w:noVBand="0" w:lastRow="0" w:firstColumn="0" w:lastColumn="0" w:noHBand="0" w:val="0000"/>
      </w:tblPr>
      <w:tblGrid>
        <w:gridCol w:w="4079"/>
        <w:gridCol w:w="4265"/>
      </w:tblGrid>
      <w:tr>
        <w:trPr/>
        <w:tc>
          <w:tcPr>
            <w:tcW w:w="4079" w:type="dxa"/>
            <w:tcBorders/>
          </w:tcPr>
          <w:p>
            <w:pPr>
              <w:pStyle w:val="Normal"/>
              <w:widowControl w:val="false"/>
              <w:spacing w:lineRule="auto" w:line="276"/>
              <w:ind w:right="113" w:hanging="0"/>
              <w:jc w:val="both"/>
              <w:rPr>
                <w:rFonts w:ascii="Arial" w:hAnsi="Arial"/>
                <w:b/>
                <w:b/>
                <w:bCs/>
                <w:sz w:val="22"/>
                <w:szCs w:val="22"/>
              </w:rPr>
            </w:pPr>
            <w:r>
              <w:rPr>
                <w:rFonts w:ascii="Arial" w:hAnsi="Arial"/>
                <w:b/>
                <w:bCs/>
                <w:sz w:val="22"/>
                <w:szCs w:val="22"/>
              </w:rPr>
              <w:t>1. ERANSKINA: 2023KO DEIALDIA ETA BERE OINARRI ARAUTZAILEAK TOLOSAKO KIROL ELKARTE ETA TALDEEN EGITURAZKO GARAPENERAKO DIRULAGUNTZA ARRUNTAK EMATEKO.</w:t>
            </w:r>
          </w:p>
        </w:tc>
        <w:tc>
          <w:tcPr>
            <w:tcW w:w="4265" w:type="dxa"/>
            <w:tcBorders>
              <w:left w:val="single" w:sz="4" w:space="0" w:color="000000"/>
            </w:tcBorders>
          </w:tcPr>
          <w:p>
            <w:pPr>
              <w:pStyle w:val="Normal"/>
              <w:widowControl w:val="false"/>
              <w:spacing w:lineRule="auto" w:line="276"/>
              <w:ind w:left="113" w:hanging="0"/>
              <w:jc w:val="both"/>
              <w:rPr>
                <w:rFonts w:ascii="Arial" w:hAnsi="Arial"/>
                <w:b/>
                <w:b/>
                <w:bCs/>
                <w:sz w:val="22"/>
                <w:szCs w:val="22"/>
              </w:rPr>
            </w:pPr>
            <w:r>
              <w:rPr>
                <w:rFonts w:ascii="Arial" w:hAnsi="Arial"/>
                <w:b/>
                <w:bCs/>
                <w:sz w:val="22"/>
                <w:szCs w:val="22"/>
              </w:rPr>
              <w:t>ANEXO 1: CONVOCATORIA DEL AÑO 2023 Y BASES REGULADORAS DEL OTORGAMIENTO DE SUBVENCIONES ORDINARIAS PARA EL DESARROLLO ESTRUCTURAL DE LOS CLUBS Y AGRUPACIONES DEPORTIVAS DE TOLOSA</w:t>
            </w:r>
          </w:p>
        </w:tc>
      </w:tr>
      <w:tr>
        <w:trPr/>
        <w:tc>
          <w:tcPr>
            <w:tcW w:w="4079" w:type="dxa"/>
            <w:tcBorders/>
          </w:tcPr>
          <w:p>
            <w:pPr>
              <w:pStyle w:val="Normal"/>
              <w:widowControl w:val="false"/>
              <w:spacing w:lineRule="auto" w:line="276"/>
              <w:ind w:right="113" w:hanging="0"/>
              <w:jc w:val="both"/>
              <w:rPr>
                <w:rFonts w:ascii="Arial" w:hAnsi="Arial"/>
                <w:b/>
                <w:b/>
                <w:bCs/>
                <w:sz w:val="22"/>
                <w:szCs w:val="22"/>
              </w:rPr>
            </w:pPr>
            <w:r>
              <w:rPr>
                <w:rFonts w:ascii="Arial" w:hAnsi="Arial"/>
                <w:b/>
                <w:bCs/>
                <w:sz w:val="22"/>
                <w:szCs w:val="22"/>
              </w:rPr>
              <w:t xml:space="preserve"> </w:t>
            </w:r>
            <w:r>
              <w:rPr>
                <w:rFonts w:ascii="Arial" w:hAnsi="Arial"/>
                <w:b/>
                <w:bCs/>
                <w:sz w:val="22"/>
                <w:szCs w:val="22"/>
              </w:rPr>
              <w:t>1.- HELBURUA</w:t>
            </w:r>
          </w:p>
        </w:tc>
        <w:tc>
          <w:tcPr>
            <w:tcW w:w="4265" w:type="dxa"/>
            <w:tcBorders>
              <w:left w:val="single" w:sz="4" w:space="0" w:color="000000"/>
            </w:tcBorders>
          </w:tcPr>
          <w:p>
            <w:pPr>
              <w:pStyle w:val="Normal"/>
              <w:widowControl w:val="false"/>
              <w:spacing w:lineRule="auto" w:line="276"/>
              <w:ind w:left="113" w:hanging="0"/>
              <w:jc w:val="both"/>
              <w:rPr>
                <w:rFonts w:ascii="Arial" w:hAnsi="Arial"/>
                <w:b/>
                <w:b/>
                <w:bCs/>
                <w:sz w:val="22"/>
                <w:szCs w:val="22"/>
              </w:rPr>
            </w:pPr>
            <w:r>
              <w:rPr>
                <w:rFonts w:ascii="Arial" w:hAnsi="Arial"/>
                <w:b/>
                <w:bCs/>
                <w:sz w:val="22"/>
                <w:szCs w:val="22"/>
              </w:rPr>
              <w:t>1.- OBJETO</w:t>
            </w:r>
          </w:p>
        </w:tc>
      </w:tr>
      <w:tr>
        <w:trPr/>
        <w:tc>
          <w:tcPr>
            <w:tcW w:w="4079" w:type="dxa"/>
            <w:tcBorders/>
          </w:tcPr>
          <w:p>
            <w:pPr>
              <w:pStyle w:val="Normal"/>
              <w:widowControl w:val="false"/>
              <w:spacing w:lineRule="auto" w:line="276"/>
              <w:ind w:right="113" w:hanging="0"/>
              <w:jc w:val="both"/>
              <w:rPr/>
            </w:pPr>
            <w:r>
              <w:rPr>
                <w:rFonts w:ascii="Arial" w:hAnsi="Arial"/>
                <w:sz w:val="22"/>
                <w:szCs w:val="22"/>
              </w:rPr>
              <w:t>Oinarri hauen xedea da, norgehiagoka erregimenenan dirulaguntzak  eskatu eta  emateko prozedura arautzea kirol-taldeek eta klubek  beren egiturak indartzeko eta garatzeko, bai eta Tolosako Udaleko Kirol Sailaren helburuak errespetatzen eta sendotzen dituzten jarduerak egin ditzaten ere.</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EL objeto de las presentes bases es la regulación del otorgamiento, en concurrencia competitiva, de subvenciones  a clubs y agrupaciones deportivas sin ánimo de lucro, para el desarrollo y consolidación de sus estructuras, así como la realización de actividades, que por su proyección e interés, respeten y refuercen los objetivos del Área de Deportes del Ayuntamiento de Tolosa.</w:t>
            </w:r>
          </w:p>
        </w:tc>
      </w:tr>
      <w:tr>
        <w:trPr/>
        <w:tc>
          <w:tcPr>
            <w:tcW w:w="4079" w:type="dxa"/>
            <w:tcBorders/>
          </w:tcPr>
          <w:p>
            <w:pPr>
              <w:pStyle w:val="Normal"/>
              <w:widowControl w:val="false"/>
              <w:spacing w:lineRule="auto" w:line="276"/>
              <w:ind w:right="113" w:hanging="0"/>
              <w:jc w:val="both"/>
              <w:rPr/>
            </w:pPr>
            <w:r>
              <w:rPr>
                <w:rFonts w:ascii="Arial" w:hAnsi="Arial"/>
                <w:sz w:val="22"/>
                <w:szCs w:val="22"/>
              </w:rPr>
              <w:t>Dirulaguntzak urtero banatuko dira, abian jarritako, eragileek egindako ohiko jarduerak kontutan hartuta.</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Estas ayudas se distribuirán con carácter anual y en función de las actividades  deportivas habituales   realizadas  por las entidades.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right="113" w:hanging="0"/>
              <w:jc w:val="both"/>
              <w:rPr>
                <w:rFonts w:ascii="Arial" w:hAnsi="Arial"/>
                <w:b/>
                <w:b/>
                <w:bCs/>
                <w:sz w:val="22"/>
                <w:szCs w:val="22"/>
              </w:rPr>
            </w:pPr>
            <w:r>
              <w:rPr>
                <w:rFonts w:ascii="Arial" w:hAnsi="Arial"/>
                <w:b/>
                <w:bCs/>
                <w:sz w:val="22"/>
                <w:szCs w:val="22"/>
              </w:rPr>
              <w:t>2.-  PERTSONA ETA ERAKUNDE ONURADUNAK.</w:t>
            </w:r>
          </w:p>
        </w:tc>
        <w:tc>
          <w:tcPr>
            <w:tcW w:w="4265" w:type="dxa"/>
            <w:tcBorders>
              <w:left w:val="single" w:sz="4" w:space="0" w:color="000000"/>
            </w:tcBorders>
          </w:tcPr>
          <w:p>
            <w:pPr>
              <w:pStyle w:val="Normal"/>
              <w:widowControl w:val="false"/>
              <w:spacing w:lineRule="auto" w:line="276"/>
              <w:ind w:left="113" w:hanging="0"/>
              <w:jc w:val="both"/>
              <w:rPr>
                <w:rFonts w:ascii="Arial" w:hAnsi="Arial"/>
                <w:b/>
                <w:b/>
                <w:bCs/>
                <w:sz w:val="22"/>
                <w:szCs w:val="22"/>
              </w:rPr>
            </w:pPr>
            <w:r>
              <w:rPr>
                <w:rFonts w:ascii="Arial" w:hAnsi="Arial"/>
                <w:b/>
                <w:bCs/>
                <w:sz w:val="22"/>
                <w:szCs w:val="22"/>
              </w:rPr>
              <w:t>2.- PERSONAS Y ENTIDADES  BENEFICIARIAS.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Dirulaguntza horiek lortu ahal izango dituzte ondoko baldintza hauek betetzen dituzten irabazi asmorik gabeko kirol arloko  klub eta elkarteek:</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Podrán optar a estas ayudas económicas, los clubs y agrupaciones deportivas  sin ánimo de lucro que  cumplan los siguientes requisitos: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.-Indarrean dagoen legediaren arabera eratuta egotea, Eusko Jaurlaritzako Kirol  Erakundeen  Erregistroan edo Elkarteen Erregistro Orokorrean izena emanda egotea, eta egoitza soziala Tolosan izatea</w:t>
            </w:r>
            <w:r>
              <w:rPr>
                <w:rFonts w:eastAsia="Comic Sans MS" w:ascii="Arial" w:hAnsi="Arial"/>
                <w:color w:val="000000"/>
                <w:sz w:val="22"/>
                <w:szCs w:val="22"/>
              </w:rPr>
              <w:t>.</w:t>
            </w:r>
          </w:p>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.-Estar constituidos de acuerdo con la legislación vigente e inscritos en el Registro de Entidades Deportivas o en el Registro General de Asociaciones del Gobierno Vasco y tener la sede social en Tolosa.</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.-Egunean egotea ogasun eta gizarte segurantzaren betebeharretan.</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.-Estar al día con las obligaciones fiscales y de la Seguridad Social.</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.-Klubak edo elkarteak, bultzatzen dituen  kirol-modalitate eta jardueretan, emakumeek eta gizonek tratu eta aukera-berdintasuna izango duela sustatu beharko du.</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.-Promover la igualdad  de trato y oportunidades de mujeres y hombres con relación al deporte y actividad  que fomente el club o entidad.</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.-Gipuzkoan eskola kirolaren inguruan indarrean dagoen araudia betetzea.</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.-Cumplir lo dispuesto en la normativa vigente en Gipuzkoa sobre Deporte Escolar.</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.-Klubek edo elkarteek bultzatzen dituzten kirol-modalitate eta jardueretan euskararen erabilera lehentasunez bermatuko da diulaguntzaren xede den ekintzan, eta horren publizitatean edota ondoriozta daitezkeen hitzaldi eta antzekoetan.</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bookmarkStart w:id="0" w:name="translation_box4"/>
            <w:bookmarkEnd w:id="0"/>
            <w:r>
              <w:rPr>
                <w:rFonts w:ascii="Arial" w:hAnsi="Arial"/>
                <w:sz w:val="22"/>
                <w:szCs w:val="22"/>
              </w:rPr>
              <w:t>.-El uso del euskera en las diferentes modalidades y actividades deportivas que promuevan los clubes o asociaciones se garantizará con carácter prioritario en la acción objeto de subvención y en la publicidad de la misma, así como en las conferencias y similares que puedan derivarse.</w:t>
            </w:r>
          </w:p>
          <w:p>
            <w:pPr>
              <w:pStyle w:val="Normal"/>
              <w:widowControl w:val="false"/>
              <w:spacing w:lineRule="auto" w:line="276"/>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right="113" w:hanging="0"/>
              <w:jc w:val="both"/>
              <w:rPr>
                <w:rFonts w:ascii="Arial" w:hAnsi="Arial"/>
                <w:b/>
                <w:b/>
                <w:bCs/>
                <w:sz w:val="22"/>
                <w:szCs w:val="22"/>
              </w:rPr>
            </w:pPr>
            <w:r>
              <w:rPr>
                <w:rFonts w:ascii="Arial" w:hAnsi="Arial"/>
                <w:b/>
                <w:bCs/>
                <w:sz w:val="22"/>
                <w:szCs w:val="22"/>
              </w:rPr>
              <w:t>3.- ESKAERAK AURKEZTEA.</w:t>
            </w:r>
          </w:p>
        </w:tc>
        <w:tc>
          <w:tcPr>
            <w:tcW w:w="4265" w:type="dxa"/>
            <w:tcBorders>
              <w:left w:val="single" w:sz="4" w:space="0" w:color="000000"/>
            </w:tcBorders>
          </w:tcPr>
          <w:p>
            <w:pPr>
              <w:pStyle w:val="Normal"/>
              <w:widowControl w:val="false"/>
              <w:spacing w:lineRule="auto" w:line="276"/>
              <w:ind w:left="113" w:hanging="0"/>
              <w:jc w:val="both"/>
              <w:rPr>
                <w:rFonts w:ascii="Arial" w:hAnsi="Arial"/>
                <w:b/>
                <w:b/>
                <w:bCs/>
                <w:sz w:val="22"/>
                <w:szCs w:val="22"/>
              </w:rPr>
            </w:pPr>
            <w:r>
              <w:rPr>
                <w:rFonts w:ascii="Arial" w:hAnsi="Arial"/>
                <w:b/>
                <w:bCs/>
                <w:sz w:val="22"/>
                <w:szCs w:val="22"/>
              </w:rPr>
              <w:t>3.-  PRESENTACIÓN DE SOLICITUDES</w:t>
            </w:r>
          </w:p>
        </w:tc>
      </w:tr>
      <w:tr>
        <w:trPr/>
        <w:tc>
          <w:tcPr>
            <w:tcW w:w="4079" w:type="dxa"/>
            <w:tcBorders/>
          </w:tcPr>
          <w:p>
            <w:pPr>
              <w:pStyle w:val="Normal"/>
              <w:widowControl w:val="false"/>
              <w:spacing w:lineRule="auto" w:line="276"/>
              <w:ind w:right="113" w:hanging="0"/>
              <w:jc w:val="both"/>
              <w:rPr/>
            </w:pPr>
            <w:r>
              <w:rPr>
                <w:rFonts w:ascii="Arial" w:hAnsi="Arial"/>
                <w:sz w:val="22"/>
                <w:szCs w:val="22"/>
              </w:rPr>
              <w:t xml:space="preserve">Aurreko atalean zehaztutako baldintzak betetzen dituzten klubek eta taldeek laguntza horiek eskatu nahi badituzte,   honako dokumentazio hau aurkeztu beharko dute Tolosako Udalaren erregistroan, modu telematikoan: </w:t>
            </w:r>
            <w:r>
              <w:rPr>
                <w:rFonts w:ascii="Arial" w:hAnsi="Arial"/>
                <w:b/>
                <w:bCs/>
                <w:spacing w:val="-2"/>
                <w:sz w:val="22"/>
                <w:szCs w:val="22"/>
              </w:rPr>
              <w:t>dirulaguntzen eskaera-orria,</w:t>
            </w:r>
            <w:r>
              <w:rPr>
                <w:rFonts w:ascii="Arial" w:hAnsi="Arial"/>
                <w:spacing w:val="-2"/>
                <w:sz w:val="22"/>
                <w:szCs w:val="22"/>
              </w:rPr>
              <w:t xml:space="preserve"> behar bezala beteta.</w:t>
            </w:r>
            <w:r>
              <w:rPr>
                <w:rFonts w:ascii="Arial" w:hAnsi="Arial"/>
                <w:sz w:val="22"/>
                <w:szCs w:val="22"/>
              </w:rPr>
              <w:t xml:space="preserve"> Horretaz gain, oinarri hauetan eskatzen den dokumentazioa erantsi beharko dute.</w:t>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spacing w:lineRule="auto" w:line="276"/>
              <w:jc w:val="both"/>
              <w:rPr>
                <w:rFonts w:ascii="Arial" w:hAnsi="Arial"/>
                <w:sz w:val="22"/>
                <w:szCs w:val="22"/>
              </w:rPr>
            </w:pPr>
            <w:r>
              <w:rPr>
                <w:rFonts w:eastAsia="Comic Sans MS" w:ascii="Arial" w:hAnsi="Arial"/>
                <w:b/>
                <w:bCs/>
                <w:sz w:val="22"/>
                <w:szCs w:val="22"/>
              </w:rPr>
              <w:t>Epea:</w:t>
            </w:r>
            <w:r>
              <w:rPr>
                <w:rFonts w:eastAsia="Comic Sans MS" w:ascii="Arial" w:hAnsi="Arial"/>
                <w:sz w:val="22"/>
                <w:szCs w:val="22"/>
              </w:rPr>
              <w:t xml:space="preserve"> 2023 urtean, dirulaguntza horien eskaera  eta harekin joan behar duen dokumentazioa aurkezteko lehen eguna izango da deialdia Gipuzkoako Aldizkari Ofizialean argitaratu eta hurrengo eguna, eta  20 egun naturalak pasata  itxiko da epea.</w:t>
            </w:r>
          </w:p>
          <w:p>
            <w:pPr>
              <w:pStyle w:val="Normal"/>
              <w:widowControl w:val="false"/>
              <w:jc w:val="both"/>
              <w:rPr>
                <w:rFonts w:ascii="Arial" w:hAnsi="Arial"/>
                <w:sz w:val="22"/>
                <w:szCs w:val="22"/>
              </w:rPr>
            </w:pPr>
            <w:r>
              <w:rPr>
                <w:rFonts w:ascii="Arial" w:hAnsi="Arial"/>
                <w:sz w:val="22"/>
                <w:szCs w:val="22"/>
              </w:rPr>
            </w:r>
          </w:p>
          <w:p>
            <w:pPr>
              <w:pStyle w:val="Normal"/>
              <w:widowControl w:val="false"/>
              <w:spacing w:lineRule="auto" w:line="276"/>
              <w:jc w:val="both"/>
              <w:rPr>
                <w:rFonts w:ascii="Arial" w:hAnsi="Arial"/>
                <w:sz w:val="22"/>
                <w:szCs w:val="22"/>
              </w:rPr>
            </w:pPr>
            <w:r>
              <w:rPr>
                <w:rFonts w:eastAsia="Comic Sans MS" w:ascii="Arial" w:hAnsi="Arial"/>
                <w:color w:val="000000"/>
                <w:sz w:val="22"/>
                <w:szCs w:val="22"/>
              </w:rPr>
              <w:t>Nolanahi ere, eskaerak aurkezteko  prozedurari  2015/39  Administrazio Prozedura Arautzen duen Legearen 16.4 artikuluak xedatzen duena aplikatuko zaio.</w:t>
            </w:r>
          </w:p>
          <w:p>
            <w:pPr>
              <w:pStyle w:val="Normal"/>
              <w:widowControl w:val="false"/>
              <w:jc w:val="both"/>
              <w:rPr>
                <w:rFonts w:eastAsia="Comic Sans MS"/>
                <w:color w:val="000000"/>
                <w:sz w:val="20"/>
              </w:rPr>
            </w:pPr>
            <w:r>
              <w:rPr>
                <w:rFonts w:eastAsia="Comic Sans MS"/>
                <w:color w:val="000000"/>
                <w:sz w:val="20"/>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 xml:space="preserve">Aquellos clubs y agrupaciones deportivas que cumplan los requisitos especificados en el apartado anterior y que deseen optar a las presentes ayudas, deberán presentar en el registro del Ayuntamiento, vía telemática  </w:t>
            </w:r>
            <w:r>
              <w:rPr>
                <w:rFonts w:ascii="Arial" w:hAnsi="Arial"/>
                <w:b/>
                <w:bCs/>
                <w:sz w:val="22"/>
                <w:szCs w:val="22"/>
              </w:rPr>
              <w:t>e</w:t>
            </w:r>
            <w:r>
              <w:rPr>
                <w:rFonts w:ascii="Arial" w:hAnsi="Arial"/>
                <w:b/>
                <w:bCs/>
                <w:sz w:val="22"/>
                <w:szCs w:val="22"/>
                <w:shd w:fill="FFFFFF" w:val="clear"/>
              </w:rPr>
              <w:t>l impreso de solicitud de subvención</w:t>
            </w:r>
            <w:r>
              <w:rPr>
                <w:rFonts w:ascii="Arial" w:hAnsi="Arial"/>
                <w:sz w:val="22"/>
                <w:szCs w:val="22"/>
                <w:shd w:fill="FFFFFF" w:val="clear"/>
              </w:rPr>
              <w:t xml:space="preserve"> debidamente cumplimentado acompañado de  la documentación requerida en  estas bases.</w:t>
            </w:r>
          </w:p>
          <w:p>
            <w:pPr>
              <w:pStyle w:val="Normal"/>
              <w:widowControl w:val="false"/>
              <w:spacing w:lineRule="atLeast" w:line="200"/>
              <w:jc w:val="both"/>
              <w:rPr/>
            </w:pPr>
            <w:r>
              <w:rPr/>
            </w:r>
          </w:p>
          <w:p>
            <w:pPr>
              <w:pStyle w:val="Normal"/>
              <w:widowControl w:val="false"/>
              <w:spacing w:lineRule="atLeast" w:line="200"/>
              <w:jc w:val="both"/>
              <w:rPr>
                <w:shd w:fill="FFFF00" w:val="clear"/>
              </w:rPr>
            </w:pPr>
            <w:r>
              <w:rPr>
                <w:shd w:fill="FFFF00" w:val="clear"/>
              </w:rPr>
            </w:r>
          </w:p>
          <w:p>
            <w:pPr>
              <w:pStyle w:val="Normal"/>
              <w:widowControl w:val="false"/>
              <w:spacing w:lineRule="auto" w:line="276"/>
              <w:jc w:val="both"/>
              <w:rPr>
                <w:rFonts w:ascii="Arial" w:hAnsi="Arial" w:cs="Arial"/>
                <w:sz w:val="22"/>
                <w:szCs w:val="22"/>
              </w:rPr>
            </w:pPr>
            <w:r>
              <w:rPr>
                <w:rFonts w:cs="Arial" w:ascii="Arial" w:hAnsi="Arial"/>
                <w:sz w:val="22"/>
                <w:szCs w:val="22"/>
              </w:rPr>
              <w:t>Plazo: la presentación de las solicitudes  de ayudas para el 2023 se iniciará al día siguiente de la publicación de la convocatoria en el Boletín Oficial de Gipuzkoa y finalizará una vez transcurridos 20 días naturales.</w:t>
            </w:r>
          </w:p>
          <w:p>
            <w:pPr>
              <w:pStyle w:val="Normal"/>
              <w:widowControl w:val="false"/>
              <w:spacing w:lineRule="atLeast" w:line="200"/>
              <w:jc w:val="both"/>
              <w:rPr>
                <w:color w:val="000000"/>
              </w:rPr>
            </w:pPr>
            <w:r>
              <w:rPr>
                <w:color w:val="000000"/>
              </w:rPr>
            </w:r>
          </w:p>
          <w:p>
            <w:pPr>
              <w:pStyle w:val="Normal"/>
              <w:widowControl w:val="false"/>
              <w:spacing w:lineRule="auto" w:line="276"/>
              <w:jc w:val="both"/>
              <w:rPr>
                <w:rFonts w:ascii="Arial" w:hAnsi="Arial"/>
                <w:color w:val="000000"/>
                <w:sz w:val="22"/>
                <w:szCs w:val="22"/>
              </w:rPr>
            </w:pPr>
            <w:r>
              <w:rPr>
                <w:rFonts w:ascii="Arial" w:hAnsi="Arial"/>
                <w:color w:val="000000"/>
                <w:sz w:val="22"/>
                <w:szCs w:val="22"/>
              </w:rPr>
            </w:r>
          </w:p>
          <w:p>
            <w:pPr>
              <w:pStyle w:val="Normal"/>
              <w:widowControl w:val="false"/>
              <w:spacing w:lineRule="auto" w:line="276"/>
              <w:jc w:val="both"/>
              <w:rPr>
                <w:rFonts w:ascii="Arial" w:hAnsi="Arial"/>
                <w:sz w:val="22"/>
                <w:szCs w:val="22"/>
              </w:rPr>
            </w:pPr>
            <w:r>
              <w:rPr>
                <w:rFonts w:ascii="Arial" w:hAnsi="Arial"/>
                <w:color w:val="000000"/>
                <w:sz w:val="22"/>
                <w:szCs w:val="22"/>
              </w:rPr>
              <w:t>En cualquier caso la presentación de solicitudes se regulará de acuerdo al artículo 16.4 de la  Ley 2015/ 39 de  Procedimiento Administrativo.</w:t>
            </w:r>
          </w:p>
          <w:p>
            <w:pPr>
              <w:pStyle w:val="Normal"/>
              <w:widowControl w:val="false"/>
              <w:spacing w:lineRule="auto" w:line="276"/>
              <w:jc w:val="both"/>
              <w:rPr>
                <w:color w:val="000000"/>
              </w:rPr>
            </w:pPr>
            <w:r>
              <w:rPr>
                <w:color w:val="000000"/>
              </w:rPr>
            </w:r>
          </w:p>
          <w:p>
            <w:pPr>
              <w:pStyle w:val="Normal"/>
              <w:widowControl w:val="false"/>
              <w:spacing w:lineRule="atLeast" w:line="200"/>
              <w:jc w:val="both"/>
              <w:rPr>
                <w:shd w:fill="FFFFFF" w:val="clear"/>
              </w:rPr>
            </w:pPr>
            <w:r>
              <w:rPr>
                <w:shd w:fill="FFFFFF" w:val="clear"/>
              </w:rPr>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b/>
                <w:bCs/>
                <w:sz w:val="22"/>
                <w:szCs w:val="22"/>
              </w:rPr>
              <w:t>4.-</w:t>
            </w:r>
            <w:r>
              <w:rPr>
                <w:rFonts w:ascii="Arial" w:hAnsi="Arial"/>
                <w:sz w:val="22"/>
                <w:szCs w:val="22"/>
              </w:rPr>
              <w:t xml:space="preserve"> </w:t>
            </w:r>
            <w:r>
              <w:rPr>
                <w:rFonts w:ascii="Arial" w:hAnsi="Arial"/>
                <w:b/>
                <w:bCs/>
                <w:sz w:val="22"/>
                <w:szCs w:val="22"/>
              </w:rPr>
              <w:t>ESKAERAREKIN AURKEZTU BEHAR DEN DOKUMENTAZIOA.</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b/>
                <w:bCs/>
                <w:sz w:val="22"/>
                <w:szCs w:val="22"/>
              </w:rPr>
              <w:t>4.-</w:t>
            </w:r>
            <w:r>
              <w:rPr>
                <w:rFonts w:ascii="Arial" w:hAnsi="Arial"/>
                <w:sz w:val="22"/>
                <w:szCs w:val="22"/>
              </w:rPr>
              <w:t xml:space="preserve"> </w:t>
            </w:r>
            <w:r>
              <w:rPr>
                <w:rFonts w:ascii="Arial" w:hAnsi="Arial"/>
                <w:b/>
                <w:bCs/>
                <w:sz w:val="22"/>
                <w:szCs w:val="22"/>
              </w:rPr>
              <w:t>DOCUMENTACIÓN A PRESENTAR CON LA SOLICITUD</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b/>
                <w:bCs/>
                <w:i/>
                <w:iCs/>
                <w:sz w:val="22"/>
                <w:szCs w:val="22"/>
              </w:rPr>
              <w:t>Dirulaguntza eskaera</w:t>
            </w:r>
            <w:r>
              <w:rPr>
                <w:rFonts w:ascii="Arial" w:hAnsi="Arial"/>
                <w:sz w:val="22"/>
                <w:szCs w:val="22"/>
              </w:rPr>
              <w:t>rekin batera, honako agiri hauek aurkeztu behar dira:</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 xml:space="preserve">La  documentación que deberá acompañarse a la  </w:t>
            </w:r>
            <w:r>
              <w:rPr>
                <w:rFonts w:ascii="Arial" w:hAnsi="Arial"/>
                <w:b/>
                <w:bCs/>
                <w:i/>
                <w:iCs/>
                <w:sz w:val="22"/>
                <w:szCs w:val="22"/>
              </w:rPr>
              <w:t>Solicitud de subvención</w:t>
            </w:r>
            <w:r>
              <w:rPr>
                <w:rFonts w:ascii="Arial" w:hAnsi="Arial"/>
                <w:sz w:val="22"/>
                <w:szCs w:val="22"/>
              </w:rPr>
              <w:t xml:space="preserve"> es la siguiente:</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b/>
                <w:bCs/>
                <w:sz w:val="22"/>
                <w:szCs w:val="22"/>
              </w:rPr>
              <w:t xml:space="preserve">.-Justifikazio-kontua, </w:t>
            </w:r>
            <w:r>
              <w:rPr>
                <w:rFonts w:ascii="Arial" w:hAnsi="Arial"/>
                <w:sz w:val="22"/>
                <w:szCs w:val="22"/>
              </w:rPr>
              <w:t>oinarri hauen 8 puntuan xedatutako dokumentazioa erantsi beharko du.</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shd w:fill="FF69B4" w:val="clear"/>
              </w:rPr>
            </w:pPr>
            <w:r>
              <w:rPr>
                <w:rFonts w:ascii="Arial" w:hAnsi="Arial"/>
                <w:sz w:val="22"/>
                <w:szCs w:val="22"/>
              </w:rPr>
              <w:t>.</w:t>
            </w:r>
            <w:r>
              <w:rPr>
                <w:rFonts w:ascii="Arial" w:hAnsi="Arial"/>
                <w:b/>
                <w:bCs/>
                <w:sz w:val="22"/>
                <w:szCs w:val="22"/>
              </w:rPr>
              <w:t>- Cuenta justificativa</w:t>
            </w:r>
            <w:r>
              <w:rPr>
                <w:rFonts w:ascii="Arial" w:hAnsi="Arial"/>
                <w:sz w:val="22"/>
                <w:szCs w:val="22"/>
              </w:rPr>
              <w:t xml:space="preserve"> que deberá incluir la documentación requerida en el punto 8 de estas bases.</w:t>
            </w:r>
          </w:p>
        </w:tc>
      </w:tr>
      <w:tr>
        <w:trPr/>
        <w:tc>
          <w:tcPr>
            <w:tcW w:w="4079" w:type="dxa"/>
            <w:tcBorders/>
          </w:tcPr>
          <w:p>
            <w:pPr>
              <w:pStyle w:val="Normal"/>
              <w:widowControl w:val="false"/>
              <w:spacing w:lineRule="auto" w:line="276"/>
              <w:ind w:right="113" w:hanging="0"/>
              <w:jc w:val="both"/>
              <w:rPr/>
            </w:pPr>
            <w:r>
              <w:rPr>
                <w:rFonts w:ascii="Arial" w:hAnsi="Arial"/>
                <w:sz w:val="22"/>
                <w:szCs w:val="22"/>
              </w:rPr>
              <w:t>.-Erantzukizun zibileko aseguruaren ordainketa egunean izatearen frogagiria.</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.-Justificantes de estar al corriente del pago del seguro de responsabilidad civil.</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eastAsia="Comic Sans MS" w:cs="Arial" w:ascii="Arial" w:hAnsi="Arial"/>
                <w:color w:val="000000"/>
                <w:spacing w:val="-2"/>
                <w:sz w:val="22"/>
                <w:szCs w:val="22"/>
              </w:rPr>
              <w:t>.-Zergei dagozkien betebeharretan (Ogasuna eta Gizarte Segurantza) egunean egotearen ziurtagiriak, baldin eta eskaera honetan aurka egiteko eskubideaz baliatu bada.</w:t>
            </w:r>
          </w:p>
          <w:p>
            <w:pPr>
              <w:pStyle w:val="Normal"/>
              <w:widowControl w:val="false"/>
              <w:spacing w:lineRule="auto" w:line="276"/>
              <w:ind w:right="113" w:hanging="0"/>
              <w:jc w:val="both"/>
              <w:rPr>
                <w:rFonts w:ascii="Arial" w:hAnsi="Arial"/>
                <w:sz w:val="22"/>
                <w:szCs w:val="22"/>
              </w:rPr>
            </w:pPr>
            <w:r>
              <w:rPr>
                <w:rFonts w:eastAsia="Comic Sans MS" w:cs="Arial" w:ascii="Arial" w:hAnsi="Arial"/>
                <w:color w:val="000000"/>
                <w:spacing w:val="-2"/>
                <w:sz w:val="22"/>
                <w:szCs w:val="22"/>
              </w:rPr>
              <w:t>.-</w:t>
            </w:r>
            <w:r>
              <w:rPr>
                <w:rFonts w:eastAsia="Comic Sans MS" w:ascii="Arial" w:hAnsi="Arial"/>
                <w:color w:val="000000"/>
                <w:spacing w:val="-2"/>
                <w:sz w:val="22"/>
                <w:szCs w:val="22"/>
              </w:rPr>
              <w:t>Elkarte edo erakundearen datu eguneratuak.</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.-Justificantes de estar al corriente en sus obligaciones fiscales y para con la seguridad social si  se ha ejercido el derecho de oposición en el impreso de solicitud.</w:t>
            </w:r>
          </w:p>
          <w:p>
            <w:pPr>
              <w:pStyle w:val="Normal"/>
              <w:widowControl w:val="false"/>
              <w:spacing w:lineRule="auto" w:line="276"/>
              <w:ind w:left="113" w:hanging="0"/>
              <w:jc w:val="both"/>
              <w:rPr>
                <w:rFonts w:ascii="Arial" w:hAnsi="Arial"/>
                <w:sz w:val="22"/>
                <w:szCs w:val="22"/>
              </w:rPr>
            </w:pPr>
            <w:r>
              <w:rPr>
                <w:rFonts w:ascii="Arial" w:hAnsi="Arial"/>
                <w:sz w:val="22"/>
                <w:szCs w:val="22"/>
              </w:rPr>
              <w:t>.-</w:t>
            </w:r>
            <w:r>
              <w:rPr>
                <w:rFonts w:ascii="Arial" w:hAnsi="Arial"/>
                <w:bCs/>
                <w:color w:val="000000"/>
                <w:sz w:val="22"/>
                <w:szCs w:val="22"/>
                <w:lang w:val="es-ES"/>
              </w:rPr>
              <w:t xml:space="preserve"> Datos actualizados del club.</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eastAsia="Comic Sans MS" w:ascii="Arial" w:hAnsi="Arial"/>
                <w:sz w:val="22"/>
                <w:szCs w:val="22"/>
              </w:rPr>
              <w:t>Dokumentazio hori epe barruan aurkeztu ezean, dirulaguntza jasotzeko aukera galduko du eskatzaileak.</w:t>
            </w:r>
          </w:p>
          <w:p>
            <w:pPr>
              <w:pStyle w:val="Normal"/>
              <w:widowControl w:val="false"/>
              <w:jc w:val="both"/>
              <w:rPr>
                <w:rFonts w:ascii="Arial" w:hAnsi="Arial" w:eastAsia="Comic Sans MS"/>
                <w:sz w:val="22"/>
                <w:szCs w:val="22"/>
              </w:rPr>
            </w:pPr>
            <w:r>
              <w:rPr>
                <w:rFonts w:eastAsia="Comic Sans MS" w:ascii="Arial" w:hAnsi="Arial"/>
                <w:sz w:val="22"/>
                <w:szCs w:val="22"/>
              </w:rPr>
            </w:r>
          </w:p>
        </w:tc>
        <w:tc>
          <w:tcPr>
            <w:tcW w:w="4265" w:type="dxa"/>
            <w:tcBorders>
              <w:left w:val="single" w:sz="4" w:space="0" w:color="000000"/>
            </w:tcBorders>
          </w:tcPr>
          <w:p>
            <w:pPr>
              <w:pStyle w:val="Normal"/>
              <w:widowControl w:val="false"/>
              <w:spacing w:lineRule="auto" w:line="276"/>
              <w:jc w:val="both"/>
              <w:rPr>
                <w:rFonts w:ascii="Arial" w:hAnsi="Arial"/>
                <w:sz w:val="22"/>
                <w:szCs w:val="22"/>
              </w:rPr>
            </w:pPr>
            <w:r>
              <w:rPr>
                <w:rFonts w:ascii="Arial" w:hAnsi="Arial"/>
                <w:sz w:val="22"/>
                <w:szCs w:val="22"/>
              </w:rPr>
              <w:t>La no presentación, en plazo, de los documentos requeridos supondrá la pérdida de toda opción a ser beneficiaria/o de percepción de subvención.</w:t>
            </w:r>
          </w:p>
          <w:p>
            <w:pPr>
              <w:pStyle w:val="Normal"/>
              <w:widowControl w:val="false"/>
              <w:spacing w:lineRule="auto" w:line="276"/>
              <w:ind w:left="113" w:hanging="0"/>
              <w:jc w:val="both"/>
              <w:rPr>
                <w:rFonts w:ascii="Arial" w:hAnsi="Arial"/>
                <w:sz w:val="22"/>
                <w:szCs w:val="22"/>
              </w:rPr>
            </w:pPr>
            <w:r>
              <w:rPr>
                <w:rFonts w:ascii="Arial" w:hAnsi="Arial"/>
                <w:sz w:val="22"/>
                <w:szCs w:val="22"/>
              </w:rPr>
            </w:r>
          </w:p>
          <w:p>
            <w:pPr>
              <w:pStyle w:val="Normal"/>
              <w:widowControl w:val="false"/>
              <w:spacing w:lineRule="auto" w:line="276"/>
              <w:ind w:left="113" w:hanging="0"/>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right="113" w:hanging="0"/>
              <w:jc w:val="both"/>
              <w:rPr>
                <w:rFonts w:ascii="Arial" w:hAnsi="Arial"/>
                <w:b/>
                <w:b/>
                <w:bCs/>
                <w:sz w:val="22"/>
                <w:szCs w:val="22"/>
              </w:rPr>
            </w:pPr>
            <w:r>
              <w:rPr>
                <w:rFonts w:ascii="Arial" w:hAnsi="Arial"/>
                <w:b/>
                <w:bCs/>
                <w:sz w:val="22"/>
                <w:szCs w:val="22"/>
              </w:rPr>
              <w:t>5.- BALORAZIO IRIZPIDEAK</w:t>
            </w:r>
          </w:p>
        </w:tc>
        <w:tc>
          <w:tcPr>
            <w:tcW w:w="4265" w:type="dxa"/>
            <w:tcBorders>
              <w:left w:val="single" w:sz="4" w:space="0" w:color="000000"/>
            </w:tcBorders>
          </w:tcPr>
          <w:p>
            <w:pPr>
              <w:pStyle w:val="Normal"/>
              <w:widowControl w:val="false"/>
              <w:spacing w:lineRule="auto" w:line="276"/>
              <w:ind w:left="113" w:hanging="0"/>
              <w:jc w:val="both"/>
              <w:rPr>
                <w:rFonts w:ascii="Arial" w:hAnsi="Arial"/>
                <w:b/>
                <w:b/>
                <w:bCs/>
                <w:sz w:val="22"/>
                <w:szCs w:val="22"/>
              </w:rPr>
            </w:pPr>
            <w:r>
              <w:rPr>
                <w:rFonts w:ascii="Arial" w:hAnsi="Arial"/>
                <w:b/>
                <w:bCs/>
                <w:sz w:val="22"/>
                <w:szCs w:val="22"/>
              </w:rPr>
              <w:t xml:space="preserve">5.- </w:t>
            </w:r>
            <w:r>
              <w:rPr>
                <w:rFonts w:eastAsia="Comic Sans MS" w:ascii="Arial" w:hAnsi="Arial"/>
                <w:b/>
                <w:bCs/>
                <w:sz w:val="22"/>
                <w:szCs w:val="22"/>
              </w:rPr>
              <w:t>CRITERIOS DE VALORACIÓN</w:t>
            </w:r>
          </w:p>
        </w:tc>
      </w:tr>
      <w:tr>
        <w:trPr/>
        <w:tc>
          <w:tcPr>
            <w:tcW w:w="4079" w:type="dxa"/>
            <w:tcBorders/>
          </w:tcPr>
          <w:p>
            <w:pPr>
              <w:pStyle w:val="Normal"/>
              <w:widowControl w:val="false"/>
              <w:spacing w:lineRule="auto" w:line="276"/>
              <w:ind w:right="113" w:hanging="0"/>
              <w:jc w:val="both"/>
              <w:rPr/>
            </w:pPr>
            <w:r>
              <w:rPr>
                <w:rFonts w:eastAsia="Comic Sans MS" w:ascii="Arial" w:hAnsi="Arial"/>
                <w:sz w:val="22"/>
                <w:szCs w:val="22"/>
              </w:rPr>
              <w:t xml:space="preserve">Elkarteetako egiturak garatzeko bideratuko den dirulaguntzak </w:t>
            </w:r>
            <w:r>
              <w:rPr>
                <w:rFonts w:eastAsia="Comic Sans MS" w:ascii="Arial" w:hAnsi="Arial"/>
                <w:color w:val="000000"/>
                <w:sz w:val="22"/>
                <w:szCs w:val="22"/>
              </w:rPr>
              <w:t>honako</w:t>
            </w:r>
            <w:r>
              <w:rPr>
                <w:rFonts w:eastAsia="Comic Sans MS" w:ascii="Arial" w:hAnsi="Arial"/>
                <w:sz w:val="22"/>
                <w:szCs w:val="22"/>
              </w:rPr>
              <w:t xml:space="preserve"> aldagai hauek baloratuko ditu:</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La subvención destinada al gasto estructural de los clubs valorará los siguientes indicadores:</w:t>
            </w:r>
          </w:p>
        </w:tc>
      </w:tr>
      <w:tr>
        <w:trPr/>
        <w:tc>
          <w:tcPr>
            <w:tcW w:w="4079" w:type="dxa"/>
            <w:tcBorders/>
          </w:tcPr>
          <w:p>
            <w:pPr>
              <w:pStyle w:val="Normal"/>
              <w:widowControl w:val="false"/>
              <w:numPr>
                <w:ilvl w:val="0"/>
                <w:numId w:val="3"/>
              </w:numPr>
              <w:spacing w:lineRule="auto" w:line="276"/>
              <w:ind w:left="0" w:right="113" w:hanging="0"/>
              <w:jc w:val="both"/>
              <w:rPr>
                <w:rFonts w:ascii="Arial" w:hAnsi="Arial"/>
                <w:sz w:val="22"/>
                <w:szCs w:val="22"/>
              </w:rPr>
            </w:pPr>
            <w:r>
              <w:rPr>
                <w:rFonts w:ascii="Arial" w:hAnsi="Arial"/>
                <w:sz w:val="22"/>
                <w:szCs w:val="22"/>
              </w:rPr>
              <w:t>Hemengo kirolen sustapena.</w:t>
            </w:r>
          </w:p>
        </w:tc>
        <w:tc>
          <w:tcPr>
            <w:tcW w:w="4265" w:type="dxa"/>
            <w:tcBorders>
              <w:left w:val="single" w:sz="4" w:space="0" w:color="000000"/>
            </w:tcBorders>
          </w:tcPr>
          <w:p>
            <w:pPr>
              <w:pStyle w:val="Normal"/>
              <w:widowControl w:val="false"/>
              <w:numPr>
                <w:ilvl w:val="0"/>
                <w:numId w:val="4"/>
              </w:numPr>
              <w:spacing w:lineRule="auto" w:line="276"/>
              <w:ind w:left="113" w:hanging="0"/>
              <w:jc w:val="both"/>
              <w:rPr>
                <w:rFonts w:ascii="Arial" w:hAnsi="Arial"/>
                <w:sz w:val="22"/>
                <w:szCs w:val="22"/>
              </w:rPr>
            </w:pPr>
            <w:r>
              <w:rPr>
                <w:rFonts w:ascii="Arial" w:hAnsi="Arial"/>
                <w:sz w:val="22"/>
                <w:szCs w:val="22"/>
              </w:rPr>
              <w:t>Fomento de  deportes  autóctonos.</w:t>
            </w:r>
          </w:p>
        </w:tc>
      </w:tr>
      <w:tr>
        <w:trPr/>
        <w:tc>
          <w:tcPr>
            <w:tcW w:w="4079" w:type="dxa"/>
            <w:tcBorders/>
          </w:tcPr>
          <w:p>
            <w:pPr>
              <w:pStyle w:val="Normal"/>
              <w:widowControl w:val="false"/>
              <w:numPr>
                <w:ilvl w:val="0"/>
                <w:numId w:val="3"/>
              </w:numPr>
              <w:spacing w:lineRule="auto" w:line="276"/>
              <w:ind w:left="0" w:right="113" w:hanging="0"/>
              <w:jc w:val="both"/>
              <w:rPr>
                <w:rFonts w:ascii="Arial" w:hAnsi="Arial"/>
                <w:sz w:val="22"/>
                <w:szCs w:val="22"/>
              </w:rPr>
            </w:pPr>
            <w:r>
              <w:rPr>
                <w:rFonts w:ascii="Arial" w:hAnsi="Arial"/>
                <w:sz w:val="22"/>
                <w:szCs w:val="22"/>
              </w:rPr>
              <w:t>Kirolariak : kopurua eta generoa.</w:t>
            </w:r>
          </w:p>
        </w:tc>
        <w:tc>
          <w:tcPr>
            <w:tcW w:w="4265" w:type="dxa"/>
            <w:tcBorders>
              <w:left w:val="single" w:sz="4" w:space="0" w:color="000000"/>
            </w:tcBorders>
          </w:tcPr>
          <w:p>
            <w:pPr>
              <w:pStyle w:val="Normal"/>
              <w:widowControl w:val="false"/>
              <w:numPr>
                <w:ilvl w:val="0"/>
                <w:numId w:val="4"/>
              </w:numPr>
              <w:spacing w:lineRule="auto" w:line="276"/>
              <w:ind w:left="113" w:hanging="0"/>
              <w:jc w:val="both"/>
              <w:rPr>
                <w:rFonts w:ascii="Arial" w:hAnsi="Arial"/>
                <w:sz w:val="22"/>
                <w:szCs w:val="22"/>
              </w:rPr>
            </w:pPr>
            <w:r>
              <w:rPr>
                <w:rFonts w:ascii="Arial" w:hAnsi="Arial"/>
                <w:sz w:val="22"/>
                <w:szCs w:val="22"/>
              </w:rPr>
              <w:t>Deportistas: número, género.</w:t>
            </w:r>
          </w:p>
        </w:tc>
      </w:tr>
      <w:tr>
        <w:trPr/>
        <w:tc>
          <w:tcPr>
            <w:tcW w:w="4079" w:type="dxa"/>
            <w:tcBorders/>
          </w:tcPr>
          <w:p>
            <w:pPr>
              <w:pStyle w:val="Normal"/>
              <w:widowControl w:val="false"/>
              <w:numPr>
                <w:ilvl w:val="0"/>
                <w:numId w:val="3"/>
              </w:numPr>
              <w:spacing w:lineRule="auto" w:line="276"/>
              <w:ind w:left="0" w:right="113" w:hanging="0"/>
              <w:jc w:val="both"/>
              <w:rPr>
                <w:rFonts w:ascii="Arial" w:hAnsi="Arial"/>
                <w:sz w:val="22"/>
                <w:szCs w:val="22"/>
              </w:rPr>
            </w:pPr>
            <w:r>
              <w:rPr>
                <w:rFonts w:ascii="Arial" w:hAnsi="Arial"/>
                <w:sz w:val="22"/>
                <w:szCs w:val="22"/>
              </w:rPr>
              <w:t>Lehiaketa-maila.</w:t>
            </w:r>
          </w:p>
        </w:tc>
        <w:tc>
          <w:tcPr>
            <w:tcW w:w="4265" w:type="dxa"/>
            <w:tcBorders>
              <w:left w:val="single" w:sz="4" w:space="0" w:color="000000"/>
            </w:tcBorders>
          </w:tcPr>
          <w:p>
            <w:pPr>
              <w:pStyle w:val="Normal"/>
              <w:widowControl w:val="false"/>
              <w:numPr>
                <w:ilvl w:val="0"/>
                <w:numId w:val="4"/>
              </w:numPr>
              <w:spacing w:lineRule="auto" w:line="276"/>
              <w:ind w:left="113" w:hanging="0"/>
              <w:jc w:val="both"/>
              <w:rPr>
                <w:rFonts w:ascii="Arial" w:hAnsi="Arial"/>
                <w:sz w:val="22"/>
                <w:szCs w:val="22"/>
              </w:rPr>
            </w:pPr>
            <w:r>
              <w:rPr>
                <w:rFonts w:ascii="Arial" w:hAnsi="Arial"/>
                <w:sz w:val="22"/>
                <w:szCs w:val="22"/>
              </w:rPr>
              <w:t>Nivel de competición</w:t>
            </w:r>
          </w:p>
        </w:tc>
      </w:tr>
      <w:tr>
        <w:trPr/>
        <w:tc>
          <w:tcPr>
            <w:tcW w:w="4079" w:type="dxa"/>
            <w:tcBorders/>
          </w:tcPr>
          <w:p>
            <w:pPr>
              <w:pStyle w:val="Normal"/>
              <w:widowControl w:val="false"/>
              <w:numPr>
                <w:ilvl w:val="0"/>
                <w:numId w:val="3"/>
              </w:numPr>
              <w:spacing w:lineRule="auto" w:line="276"/>
              <w:ind w:left="0" w:right="113" w:hanging="0"/>
              <w:jc w:val="both"/>
              <w:rPr>
                <w:rFonts w:ascii="Arial" w:hAnsi="Arial"/>
                <w:sz w:val="22"/>
                <w:szCs w:val="22"/>
              </w:rPr>
            </w:pPr>
            <w:r>
              <w:rPr>
                <w:rFonts w:ascii="Arial" w:hAnsi="Arial"/>
                <w:sz w:val="22"/>
                <w:szCs w:val="22"/>
              </w:rPr>
              <w:t>Teknikarien kualifikazioa eta dedikazioa.</w:t>
            </w:r>
          </w:p>
        </w:tc>
        <w:tc>
          <w:tcPr>
            <w:tcW w:w="4265" w:type="dxa"/>
            <w:tcBorders>
              <w:left w:val="single" w:sz="4" w:space="0" w:color="000000"/>
            </w:tcBorders>
          </w:tcPr>
          <w:p>
            <w:pPr>
              <w:pStyle w:val="Normal"/>
              <w:widowControl w:val="false"/>
              <w:numPr>
                <w:ilvl w:val="0"/>
                <w:numId w:val="4"/>
              </w:numPr>
              <w:spacing w:lineRule="auto" w:line="276"/>
              <w:ind w:left="113" w:hanging="0"/>
              <w:jc w:val="both"/>
              <w:rPr>
                <w:rFonts w:ascii="Arial" w:hAnsi="Arial"/>
                <w:sz w:val="22"/>
                <w:szCs w:val="22"/>
              </w:rPr>
            </w:pPr>
            <w:r>
              <w:rPr>
                <w:rFonts w:ascii="Arial" w:hAnsi="Arial"/>
                <w:sz w:val="22"/>
                <w:szCs w:val="22"/>
              </w:rPr>
              <w:t>Cualificación del equipo técnico y su dedicación.</w:t>
            </w:r>
          </w:p>
        </w:tc>
      </w:tr>
      <w:tr>
        <w:trPr/>
        <w:tc>
          <w:tcPr>
            <w:tcW w:w="4079" w:type="dxa"/>
            <w:tcBorders/>
          </w:tcPr>
          <w:p>
            <w:pPr>
              <w:pStyle w:val="Normal"/>
              <w:widowControl w:val="false"/>
              <w:numPr>
                <w:ilvl w:val="0"/>
                <w:numId w:val="3"/>
              </w:numPr>
              <w:spacing w:lineRule="auto" w:line="276"/>
              <w:ind w:left="0" w:right="113" w:hanging="0"/>
              <w:jc w:val="both"/>
              <w:rPr>
                <w:rFonts w:ascii="Arial" w:hAnsi="Arial"/>
                <w:sz w:val="22"/>
                <w:szCs w:val="22"/>
              </w:rPr>
            </w:pPr>
            <w:r>
              <w:rPr>
                <w:rFonts w:ascii="Arial" w:hAnsi="Arial"/>
                <w:sz w:val="22"/>
                <w:szCs w:val="22"/>
              </w:rPr>
              <w:t>Teknikarien erregularizazioa.</w:t>
            </w:r>
          </w:p>
        </w:tc>
        <w:tc>
          <w:tcPr>
            <w:tcW w:w="4265" w:type="dxa"/>
            <w:tcBorders>
              <w:left w:val="single" w:sz="4" w:space="0" w:color="000000"/>
            </w:tcBorders>
          </w:tcPr>
          <w:p>
            <w:pPr>
              <w:pStyle w:val="Normal"/>
              <w:widowControl w:val="false"/>
              <w:numPr>
                <w:ilvl w:val="0"/>
                <w:numId w:val="4"/>
              </w:numPr>
              <w:spacing w:lineRule="auto" w:line="276"/>
              <w:ind w:left="113" w:hanging="0"/>
              <w:jc w:val="both"/>
              <w:rPr>
                <w:rFonts w:ascii="Arial" w:hAnsi="Arial"/>
                <w:sz w:val="22"/>
                <w:szCs w:val="22"/>
              </w:rPr>
            </w:pPr>
            <w:r>
              <w:rPr>
                <w:rFonts w:ascii="Arial" w:hAnsi="Arial"/>
                <w:sz w:val="22"/>
                <w:szCs w:val="22"/>
              </w:rPr>
              <w:t>Regularización del personal técnico.</w:t>
            </w:r>
          </w:p>
        </w:tc>
      </w:tr>
      <w:tr>
        <w:trPr/>
        <w:tc>
          <w:tcPr>
            <w:tcW w:w="4079" w:type="dxa"/>
            <w:tcBorders/>
          </w:tcPr>
          <w:p>
            <w:pPr>
              <w:pStyle w:val="Normal"/>
              <w:widowControl w:val="false"/>
              <w:numPr>
                <w:ilvl w:val="0"/>
                <w:numId w:val="3"/>
              </w:numPr>
              <w:spacing w:lineRule="auto" w:line="276"/>
              <w:ind w:left="0" w:right="113" w:hanging="0"/>
              <w:jc w:val="both"/>
              <w:rPr>
                <w:rFonts w:ascii="Arial" w:hAnsi="Arial"/>
                <w:sz w:val="22"/>
                <w:szCs w:val="22"/>
              </w:rPr>
            </w:pPr>
            <w:r>
              <w:rPr>
                <w:rFonts w:ascii="Arial" w:hAnsi="Arial"/>
                <w:sz w:val="22"/>
                <w:szCs w:val="22"/>
              </w:rPr>
              <w:t>Interesekotzat jotzen diren eta herritarrentzako kirol eskaintza hobetzera bideratuta dauden ekimenak.</w:t>
            </w:r>
          </w:p>
        </w:tc>
        <w:tc>
          <w:tcPr>
            <w:tcW w:w="4265" w:type="dxa"/>
            <w:tcBorders>
              <w:left w:val="single" w:sz="4" w:space="0" w:color="000000"/>
            </w:tcBorders>
          </w:tcPr>
          <w:p>
            <w:pPr>
              <w:pStyle w:val="Normal"/>
              <w:widowControl w:val="false"/>
              <w:numPr>
                <w:ilvl w:val="0"/>
                <w:numId w:val="4"/>
              </w:numPr>
              <w:spacing w:lineRule="auto" w:line="276"/>
              <w:ind w:left="113" w:hanging="0"/>
              <w:jc w:val="both"/>
              <w:rPr>
                <w:rFonts w:ascii="Arial" w:hAnsi="Arial"/>
                <w:sz w:val="22"/>
                <w:szCs w:val="22"/>
              </w:rPr>
            </w:pPr>
            <w:r>
              <w:rPr>
                <w:rFonts w:ascii="Arial" w:hAnsi="Arial"/>
                <w:sz w:val="22"/>
                <w:szCs w:val="22"/>
              </w:rPr>
              <w:t>Iniciativas de  actividades de interés tendentes a la mejora de la oferta deportiva a la ciudadanía.</w:t>
            </w:r>
          </w:p>
        </w:tc>
      </w:tr>
      <w:tr>
        <w:trPr/>
        <w:tc>
          <w:tcPr>
            <w:tcW w:w="4079" w:type="dxa"/>
            <w:tcBorders/>
          </w:tcPr>
          <w:p>
            <w:pPr>
              <w:pStyle w:val="Normal"/>
              <w:widowControl w:val="false"/>
              <w:numPr>
                <w:ilvl w:val="0"/>
                <w:numId w:val="3"/>
              </w:numPr>
              <w:spacing w:lineRule="auto" w:line="276"/>
              <w:ind w:left="0" w:right="113" w:hanging="0"/>
              <w:jc w:val="both"/>
              <w:rPr/>
            </w:pPr>
            <w:r>
              <w:rPr>
                <w:rFonts w:ascii="Arial" w:hAnsi="Arial"/>
                <w:sz w:val="22"/>
                <w:szCs w:val="22"/>
              </w:rPr>
              <w:t>Honako hauek sustatzen dituzten ekimenak: berdintasun-balioak, presentzia orekatua, aniztasuna, erantzunkidetasuna,  rol-aniztasuna eta genero-identitateak.</w:t>
            </w:r>
          </w:p>
        </w:tc>
        <w:tc>
          <w:tcPr>
            <w:tcW w:w="4265" w:type="dxa"/>
            <w:tcBorders>
              <w:left w:val="single" w:sz="4" w:space="0" w:color="000000"/>
            </w:tcBorders>
          </w:tcPr>
          <w:p>
            <w:pPr>
              <w:pStyle w:val="Normal"/>
              <w:widowControl w:val="false"/>
              <w:numPr>
                <w:ilvl w:val="0"/>
                <w:numId w:val="4"/>
              </w:numPr>
              <w:spacing w:lineRule="auto" w:line="276"/>
              <w:ind w:left="113" w:hanging="0"/>
              <w:jc w:val="both"/>
              <w:rPr>
                <w:rFonts w:ascii="Arial" w:hAnsi="Arial"/>
                <w:sz w:val="22"/>
                <w:szCs w:val="22"/>
              </w:rPr>
            </w:pPr>
            <w:r>
              <w:rPr>
                <w:rFonts w:ascii="Arial" w:hAnsi="Arial"/>
                <w:sz w:val="22"/>
                <w:szCs w:val="22"/>
              </w:rPr>
              <w:t>Iniciativas, prácticas y acciones positivas que fomenten valores de igualdad, presencia equilibrada, diversidad, corresponsabilidad y pluralidad de roles e identidades de género.</w:t>
            </w:r>
          </w:p>
        </w:tc>
      </w:tr>
      <w:tr>
        <w:trPr/>
        <w:tc>
          <w:tcPr>
            <w:tcW w:w="4079" w:type="dxa"/>
            <w:tcBorders/>
          </w:tcPr>
          <w:p>
            <w:pPr>
              <w:pStyle w:val="Normal"/>
              <w:widowControl w:val="false"/>
              <w:numPr>
                <w:ilvl w:val="0"/>
                <w:numId w:val="3"/>
              </w:numPr>
              <w:spacing w:lineRule="auto" w:line="276"/>
              <w:ind w:left="0" w:right="113" w:hanging="0"/>
              <w:jc w:val="both"/>
              <w:rPr>
                <w:rFonts w:ascii="Arial" w:hAnsi="Arial"/>
                <w:sz w:val="22"/>
                <w:szCs w:val="22"/>
              </w:rPr>
            </w:pPr>
            <w:r>
              <w:rPr>
                <w:rFonts w:ascii="Arial" w:hAnsi="Arial"/>
                <w:sz w:val="22"/>
                <w:szCs w:val="22"/>
              </w:rPr>
              <w:t>Kirolean hasteko jarduerak (kirol eskolak) eskola kiroleko jarduera programara eta irizpideetara ondo egokitzea.</w:t>
            </w:r>
          </w:p>
        </w:tc>
        <w:tc>
          <w:tcPr>
            <w:tcW w:w="4265" w:type="dxa"/>
            <w:tcBorders>
              <w:left w:val="single" w:sz="4" w:space="0" w:color="000000"/>
            </w:tcBorders>
          </w:tcPr>
          <w:p>
            <w:pPr>
              <w:pStyle w:val="Normal"/>
              <w:widowControl w:val="false"/>
              <w:numPr>
                <w:ilvl w:val="0"/>
                <w:numId w:val="4"/>
              </w:numPr>
              <w:spacing w:lineRule="auto" w:line="276"/>
              <w:ind w:left="113" w:hanging="0"/>
              <w:jc w:val="both"/>
              <w:rPr>
                <w:rFonts w:ascii="Arial" w:hAnsi="Arial"/>
                <w:sz w:val="22"/>
                <w:szCs w:val="22"/>
              </w:rPr>
            </w:pPr>
            <w:r>
              <w:rPr>
                <w:rFonts w:ascii="Arial" w:hAnsi="Arial"/>
                <w:sz w:val="22"/>
                <w:szCs w:val="22"/>
              </w:rPr>
              <w:t>Adecuación de las actividades de iniciación (escuelas deportivas) a los criterios y  programa de actividad del deporte escolar.</w:t>
            </w:r>
          </w:p>
        </w:tc>
      </w:tr>
      <w:tr>
        <w:trPr/>
        <w:tc>
          <w:tcPr>
            <w:tcW w:w="4079" w:type="dxa"/>
            <w:tcBorders/>
          </w:tcPr>
          <w:p>
            <w:pPr>
              <w:pStyle w:val="Normal"/>
              <w:widowControl w:val="false"/>
              <w:numPr>
                <w:ilvl w:val="0"/>
                <w:numId w:val="3"/>
              </w:numPr>
              <w:spacing w:lineRule="auto" w:line="276"/>
              <w:ind w:left="0" w:right="113" w:hanging="0"/>
              <w:jc w:val="both"/>
              <w:rPr>
                <w:rFonts w:ascii="Arial" w:hAnsi="Arial"/>
                <w:sz w:val="22"/>
                <w:szCs w:val="22"/>
              </w:rPr>
            </w:pPr>
            <w:r>
              <w:rPr>
                <w:rFonts w:ascii="Arial" w:hAnsi="Arial"/>
                <w:sz w:val="22"/>
                <w:szCs w:val="22"/>
              </w:rPr>
              <w:t>Auto-finantzatzeko gaitasuna (gastuen eta diru-sarreren erlazioa).</w:t>
            </w:r>
          </w:p>
        </w:tc>
        <w:tc>
          <w:tcPr>
            <w:tcW w:w="4265" w:type="dxa"/>
            <w:tcBorders>
              <w:left w:val="single" w:sz="4" w:space="0" w:color="000000"/>
            </w:tcBorders>
          </w:tcPr>
          <w:p>
            <w:pPr>
              <w:pStyle w:val="Normal"/>
              <w:widowControl w:val="false"/>
              <w:numPr>
                <w:ilvl w:val="0"/>
                <w:numId w:val="4"/>
              </w:numPr>
              <w:spacing w:lineRule="auto" w:line="276"/>
              <w:ind w:left="113" w:hanging="0"/>
              <w:jc w:val="both"/>
              <w:rPr>
                <w:rFonts w:ascii="Arial" w:hAnsi="Arial"/>
                <w:sz w:val="22"/>
                <w:szCs w:val="22"/>
              </w:rPr>
            </w:pPr>
            <w:r>
              <w:rPr>
                <w:rFonts w:ascii="Arial" w:hAnsi="Arial"/>
                <w:sz w:val="22"/>
                <w:szCs w:val="22"/>
              </w:rPr>
              <w:t>Capacidad de autofinanciación (relación gasto-ingreso).</w:t>
            </w:r>
          </w:p>
        </w:tc>
      </w:tr>
      <w:tr>
        <w:trPr/>
        <w:tc>
          <w:tcPr>
            <w:tcW w:w="4079" w:type="dxa"/>
            <w:tcBorders/>
          </w:tcPr>
          <w:p>
            <w:pPr>
              <w:pStyle w:val="Normal"/>
              <w:widowControl w:val="false"/>
              <w:numPr>
                <w:ilvl w:val="0"/>
                <w:numId w:val="3"/>
              </w:numPr>
              <w:spacing w:lineRule="auto" w:line="276"/>
              <w:ind w:left="0" w:right="113" w:hanging="0"/>
              <w:jc w:val="both"/>
              <w:rPr>
                <w:rFonts w:ascii="Arial" w:hAnsi="Arial"/>
                <w:sz w:val="22"/>
                <w:szCs w:val="22"/>
              </w:rPr>
            </w:pPr>
            <w:r>
              <w:rPr>
                <w:rFonts w:eastAsia="Comic Sans MS" w:ascii="Arial" w:hAnsi="Arial"/>
                <w:sz w:val="22"/>
                <w:szCs w:val="22"/>
              </w:rPr>
              <w:t>Beste aldagai batzuk (garraioaren kostua, material berezia, lankidetzak, kalitate ziurtagiriak)</w:t>
            </w:r>
          </w:p>
        </w:tc>
        <w:tc>
          <w:tcPr>
            <w:tcW w:w="4265" w:type="dxa"/>
            <w:tcBorders>
              <w:left w:val="single" w:sz="4" w:space="0" w:color="000000"/>
            </w:tcBorders>
          </w:tcPr>
          <w:p>
            <w:pPr>
              <w:pStyle w:val="Normal"/>
              <w:widowControl w:val="false"/>
              <w:numPr>
                <w:ilvl w:val="0"/>
                <w:numId w:val="4"/>
              </w:numPr>
              <w:spacing w:lineRule="auto" w:line="276"/>
              <w:ind w:left="113" w:hanging="0"/>
              <w:jc w:val="both"/>
              <w:rPr>
                <w:rFonts w:ascii="Arial" w:hAnsi="Arial"/>
                <w:sz w:val="22"/>
                <w:szCs w:val="22"/>
              </w:rPr>
            </w:pPr>
            <w:r>
              <w:rPr>
                <w:rFonts w:ascii="Arial" w:hAnsi="Arial"/>
                <w:sz w:val="22"/>
                <w:szCs w:val="22"/>
              </w:rPr>
              <w:t>Otras variables (coste en desplazamientos, materiales especiales, colaboraciones, certificados de calidad)</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right="113" w:hanging="0"/>
              <w:jc w:val="both"/>
              <w:rPr/>
            </w:pPr>
            <w:r>
              <w:rPr>
                <w:rFonts w:ascii="Arial" w:hAnsi="Arial"/>
                <w:b/>
                <w:bCs/>
                <w:sz w:val="22"/>
                <w:szCs w:val="22"/>
              </w:rPr>
              <w:t>6.-DIRULAGUNTZAK EBALUATZEA ETA KUANTIFIKATZEA</w:t>
            </w:r>
          </w:p>
        </w:tc>
        <w:tc>
          <w:tcPr>
            <w:tcW w:w="4265" w:type="dxa"/>
            <w:tcBorders>
              <w:left w:val="single" w:sz="4" w:space="0" w:color="000000"/>
            </w:tcBorders>
          </w:tcPr>
          <w:p>
            <w:pPr>
              <w:pStyle w:val="Normal"/>
              <w:widowControl w:val="false"/>
              <w:spacing w:lineRule="auto" w:line="276"/>
              <w:ind w:left="113" w:hanging="0"/>
              <w:jc w:val="both"/>
              <w:rPr>
                <w:rFonts w:ascii="Arial" w:hAnsi="Arial"/>
                <w:b/>
                <w:b/>
                <w:bCs/>
                <w:sz w:val="22"/>
                <w:szCs w:val="22"/>
              </w:rPr>
            </w:pPr>
            <w:r>
              <w:rPr>
                <w:rFonts w:ascii="Arial" w:hAnsi="Arial"/>
                <w:b/>
                <w:bCs/>
                <w:sz w:val="22"/>
                <w:szCs w:val="22"/>
              </w:rPr>
              <w:t>6.- EVALUACION Y CUANTIFICACION DE LAS SUBVENCIONES</w:t>
            </w:r>
          </w:p>
          <w:p>
            <w:pPr>
              <w:pStyle w:val="Normal"/>
              <w:widowControl w:val="false"/>
              <w:spacing w:lineRule="auto" w:line="276"/>
              <w:ind w:left="113" w:hanging="0"/>
              <w:jc w:val="both"/>
              <w:rPr>
                <w:rFonts w:ascii="Arial" w:hAnsi="Arial"/>
                <w:b/>
                <w:b/>
                <w:bCs/>
                <w:sz w:val="22"/>
                <w:szCs w:val="22"/>
              </w:rPr>
            </w:pPr>
            <w:r>
              <w:rPr>
                <w:rFonts w:ascii="Arial" w:hAnsi="Arial"/>
                <w:b/>
                <w:bCs/>
                <w:sz w:val="22"/>
                <w:szCs w:val="22"/>
              </w:rPr>
            </w:r>
          </w:p>
        </w:tc>
      </w:tr>
      <w:tr>
        <w:trPr/>
        <w:tc>
          <w:tcPr>
            <w:tcW w:w="4079" w:type="dxa"/>
            <w:tcBorders/>
          </w:tcPr>
          <w:p>
            <w:pPr>
              <w:pStyle w:val="Normal"/>
              <w:widowControl w:val="false"/>
              <w:spacing w:lineRule="auto" w:line="276"/>
              <w:ind w:right="113" w:hanging="0"/>
              <w:jc w:val="both"/>
              <w:rPr>
                <w:rFonts w:ascii="Arial" w:hAnsi="Arial"/>
                <w:sz w:val="22"/>
                <w:szCs w:val="22"/>
              </w:rPr>
            </w:pPr>
            <w:bookmarkStart w:id="1" w:name="translation_box12"/>
            <w:bookmarkEnd w:id="1"/>
            <w:r>
              <w:rPr>
                <w:rFonts w:ascii="Arial" w:hAnsi="Arial"/>
                <w:sz w:val="22"/>
                <w:szCs w:val="22"/>
              </w:rPr>
              <w:t>Emakumeen eta Gizonen Berdintasunerako martxoaren 3ko 1/2022 Legea betez (21 bis artikulua), deialdi honetan banatu beharreko guztizko kopurutik, eta adierazleak barematu aurretik, % 5 gordeko da bi irizpide betetzen dituzten erakunde eskatzaileentzat, adierazle bakoitzean ezarritakoaz haratago. Bi irizpide hauek erabiliko dira: zuzendaritza-taldeak gutxienez emakume bat izatea, eta lizentzia guztien % 25, gutxienez, emakumezkoak izatea.</w:t>
              <w:br/>
              <w:t>Adierazitako irizpideak betetzen dituzten eskatzaileen artean egingo da banaketa.</w:t>
            </w:r>
            <w:bookmarkStart w:id="2" w:name="translation_box18"/>
            <w:bookmarkEnd w:id="2"/>
            <w:r>
              <w:rPr>
                <w:rFonts w:ascii="Arial" w:hAnsi="Arial"/>
                <w:sz w:val="22"/>
                <w:szCs w:val="22"/>
              </w:rPr>
              <w:t xml:space="preserve"> Soberakinik geratzen bada, zenbateko hori banatu beharreko guztizko zenbatekora itzuliko da.</w:t>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spacing w:lineRule="auto" w:line="276"/>
              <w:ind w:right="113" w:hanging="0"/>
              <w:jc w:val="both"/>
              <w:rPr>
                <w:rFonts w:ascii="Arial" w:hAnsi="Arial"/>
                <w:sz w:val="22"/>
                <w:szCs w:val="22"/>
              </w:rPr>
            </w:pPr>
            <w:r>
              <w:rPr>
                <w:rFonts w:ascii="Arial" w:hAnsi="Arial"/>
                <w:sz w:val="22"/>
                <w:szCs w:val="22"/>
              </w:rPr>
              <w:t>Bi irizpide horiek ez betetzeak ez du esan nahi dirulaguntza jasotzeko eskubidea galduko denik, eta gainerako adierazleei ere ez die eragingo.</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cs="Arial" w:ascii="Arial" w:hAnsi="Arial"/>
              </w:rPr>
              <w:t xml:space="preserve"> </w:t>
            </w:r>
            <w:r>
              <w:rPr>
                <w:rFonts w:cs="Arial" w:ascii="Arial" w:hAnsi="Arial"/>
                <w:sz w:val="22"/>
                <w:szCs w:val="22"/>
              </w:rPr>
              <w:t>En cumplimiento de la Ley 1/2022, de 3 de marzo para la igualdad de mujeres y hombres (artículo 21 bis), de la cantidad total a repartir en esta convocatoria y antes de proceder a la baremación de los diferentes indicadores, se reservará un 5% para la entidades solicitantes que cumplan  dos criterios,  más allá de lo establecido en cada uno de los indicadores. Estos dos criterios serán: que el equipo directivo lo conforme al menos una mujer, y que como mínimo el 25% del total de las licencias sean femeninas</w:t>
              <w:br/>
              <w:t xml:space="preserve">El reparto se realizará entre los solicitantes que cumplan los criterios señalados.  </w:t>
            </w:r>
            <w:r>
              <w:rPr>
                <w:rFonts w:ascii="Arial" w:hAnsi="Arial"/>
                <w:color w:val="000000"/>
                <w:sz w:val="22"/>
                <w:szCs w:val="22"/>
                <w:lang w:val="es-ES"/>
              </w:rPr>
              <w:t>Si quedará remanente esta cantidad volverá al importe total a repartir.</w:t>
            </w:r>
          </w:p>
          <w:p>
            <w:pPr>
              <w:pStyle w:val="Normal"/>
              <w:widowControl w:val="false"/>
              <w:spacing w:lineRule="auto" w:line="276"/>
              <w:ind w:left="113" w:hanging="0"/>
              <w:jc w:val="both"/>
              <w:rPr>
                <w:rFonts w:ascii="Arial" w:hAnsi="Arial"/>
                <w:sz w:val="22"/>
                <w:szCs w:val="22"/>
              </w:rPr>
            </w:pPr>
            <w:r>
              <w:rPr>
                <w:rFonts w:ascii="Arial" w:hAnsi="Arial"/>
                <w:sz w:val="22"/>
                <w:szCs w:val="22"/>
              </w:rPr>
            </w:r>
          </w:p>
          <w:p>
            <w:pPr>
              <w:pStyle w:val="Normal"/>
              <w:widowControl w:val="false"/>
              <w:jc w:val="both"/>
              <w:rPr>
                <w:rFonts w:ascii="Arial" w:hAnsi="Arial" w:cs="Arial"/>
              </w:rPr>
            </w:pPr>
            <w:r>
              <w:rPr>
                <w:rFonts w:cs="Arial" w:ascii="Arial" w:hAnsi="Arial"/>
                <w:sz w:val="22"/>
                <w:szCs w:val="22"/>
              </w:rPr>
              <w:t>El no cumplimiento de estos dos criterios no supone la pérdida del derecho de subvención y tampoco afecta al resto de los indicadores.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Ebaluatzeko adierazleak honela puntuatuko dira:</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Los indicadores de evaluación se puntuarán de la siguiente manera:</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right="113" w:hanging="0"/>
              <w:jc w:val="both"/>
              <w:rPr/>
            </w:pPr>
            <w:r>
              <w:rPr>
                <w:rFonts w:ascii="Arial" w:hAnsi="Arial"/>
                <w:sz w:val="22"/>
                <w:szCs w:val="22"/>
              </w:rPr>
              <w:t>Puntuak emango dira abian den denboraldikoak diren errendimenduko txapelketa edo liga ofizialetan parte hartzeko lizentziengatik:</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Se otorgan puntos a licencias para campeonatos o ligas oficiales de rendimiento correspondientes a la temporada en curso :</w:t>
            </w:r>
          </w:p>
          <w:p>
            <w:pPr>
              <w:pStyle w:val="Normal"/>
              <w:widowControl w:val="false"/>
              <w:spacing w:lineRule="auto" w:line="276"/>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.-puntu 1 federazioetako errendimenduko oinarrizko lizentzia bakoitzeko.</w:t>
            </w:r>
          </w:p>
          <w:p>
            <w:pPr>
              <w:pStyle w:val="Normal"/>
              <w:widowControl w:val="false"/>
              <w:spacing w:lineRule="auto" w:line="276"/>
              <w:ind w:right="113" w:hanging="0"/>
              <w:jc w:val="both"/>
              <w:rPr/>
            </w:pPr>
            <w:r>
              <w:rPr>
                <w:rFonts w:ascii="Arial" w:hAnsi="Arial"/>
                <w:sz w:val="22"/>
                <w:szCs w:val="22"/>
              </w:rPr>
              <w:t>.-puntu eta erdi (1,5) federazioetako errendimenduko lizentziengatik kirol autoktonoen modalitateetan, gutxienez 10 direnean.</w:t>
            </w:r>
          </w:p>
          <w:p>
            <w:pPr>
              <w:pStyle w:val="Normal"/>
              <w:widowControl w:val="false"/>
              <w:spacing w:lineRule="auto" w:line="276"/>
              <w:ind w:right="113" w:hanging="0"/>
              <w:jc w:val="both"/>
              <w:rPr>
                <w:rFonts w:ascii="Arial" w:hAnsi="Arial"/>
                <w:sz w:val="22"/>
                <w:szCs w:val="22"/>
              </w:rPr>
            </w:pPr>
            <w:r>
              <w:rPr>
                <w:rFonts w:ascii="Arial" w:hAnsi="Arial"/>
                <w:sz w:val="22"/>
                <w:szCs w:val="22"/>
              </w:rPr>
              <w:t>.- 2 puntu elite-lizentzia(*)</w:t>
            </w:r>
          </w:p>
          <w:p>
            <w:pPr>
              <w:pStyle w:val="Normal"/>
              <w:widowControl w:val="false"/>
              <w:spacing w:lineRule="auto" w:line="276"/>
              <w:ind w:right="113" w:hanging="0"/>
              <w:jc w:val="both"/>
              <w:rPr>
                <w:rFonts w:ascii="Arial" w:hAnsi="Arial"/>
                <w:sz w:val="22"/>
                <w:szCs w:val="22"/>
              </w:rPr>
            </w:pPr>
            <w:r>
              <w:rPr>
                <w:rFonts w:ascii="Arial" w:hAnsi="Arial"/>
                <w:sz w:val="22"/>
                <w:szCs w:val="22"/>
              </w:rPr>
              <w:t>.-Kirol egokituko federazioaren lizentzia bakoitzeko: 5 puntu.</w:t>
            </w:r>
          </w:p>
          <w:p>
            <w:pPr>
              <w:pStyle w:val="Normal"/>
              <w:widowControl w:val="false"/>
              <w:spacing w:lineRule="auto" w:line="276"/>
              <w:ind w:right="113" w:hanging="0"/>
              <w:jc w:val="both"/>
              <w:rPr>
                <w:rFonts w:ascii="Arial" w:hAnsi="Arial"/>
                <w:sz w:val="22"/>
                <w:szCs w:val="22"/>
              </w:rPr>
            </w:pPr>
            <w:r>
              <w:rPr>
                <w:rFonts w:ascii="Arial" w:hAnsi="Arial"/>
                <w:sz w:val="22"/>
                <w:szCs w:val="22"/>
              </w:rPr>
              <w:t>.- Eskola lizentziak: 0,5 puntu  Aldundian izena emana duten eskola lizentzia bakoitzeko.</w:t>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spacing w:lineRule="auto" w:line="276"/>
              <w:ind w:right="113" w:hanging="0"/>
              <w:jc w:val="both"/>
              <w:rPr/>
            </w:pPr>
            <w:r>
              <w:rPr>
                <w:rFonts w:ascii="Arial" w:hAnsi="Arial"/>
                <w:sz w:val="22"/>
                <w:szCs w:val="22"/>
              </w:rPr>
              <w:t>Federazioetako errendimenduko emakumezkoen lizentzien kasuan, kadete mailatik gorako kategorietarako, emakumezkoen lizentzien puntuazioari   % 50 erantsiko zaio.</w:t>
            </w:r>
          </w:p>
        </w:tc>
        <w:tc>
          <w:tcPr>
            <w:tcW w:w="4265" w:type="dxa"/>
            <w:tcBorders>
              <w:left w:val="single" w:sz="4" w:space="0" w:color="000000"/>
            </w:tcBorders>
          </w:tcPr>
          <w:p>
            <w:pPr>
              <w:pStyle w:val="Normal"/>
              <w:widowControl w:val="false"/>
              <w:spacing w:lineRule="auto" w:line="276"/>
              <w:jc w:val="both"/>
              <w:rPr>
                <w:rFonts w:ascii="Arial" w:hAnsi="Arial"/>
                <w:sz w:val="22"/>
                <w:szCs w:val="22"/>
              </w:rPr>
            </w:pPr>
            <w:r>
              <w:rPr>
                <w:rFonts w:ascii="Arial" w:hAnsi="Arial"/>
                <w:sz w:val="22"/>
                <w:szCs w:val="22"/>
              </w:rPr>
              <w:t>.-1 punto por licencia federativa de rendimiento básica.</w:t>
            </w:r>
          </w:p>
          <w:p>
            <w:pPr>
              <w:pStyle w:val="Normal"/>
              <w:widowControl w:val="false"/>
              <w:spacing w:lineRule="auto" w:line="276"/>
              <w:jc w:val="both"/>
              <w:rPr>
                <w:rFonts w:ascii="Arial" w:hAnsi="Arial"/>
                <w:sz w:val="22"/>
                <w:szCs w:val="22"/>
              </w:rPr>
            </w:pPr>
            <w:r>
              <w:rPr>
                <w:rFonts w:ascii="Arial" w:hAnsi="Arial"/>
                <w:sz w:val="22"/>
                <w:szCs w:val="22"/>
              </w:rPr>
              <w:t>.-1,5 puntos para licencias federativas de rendimiento en modalidades autóctonas con un mínimo de 10 licencias.</w:t>
            </w:r>
          </w:p>
          <w:p>
            <w:pPr>
              <w:pStyle w:val="Normal"/>
              <w:widowControl w:val="false"/>
              <w:spacing w:lineRule="auto" w:line="276"/>
              <w:jc w:val="both"/>
              <w:rPr>
                <w:rFonts w:ascii="Arial" w:hAnsi="Arial"/>
                <w:sz w:val="22"/>
                <w:szCs w:val="22"/>
              </w:rPr>
            </w:pPr>
            <w:r>
              <w:rPr>
                <w:rFonts w:ascii="Arial" w:hAnsi="Arial"/>
                <w:sz w:val="22"/>
                <w:szCs w:val="22"/>
              </w:rPr>
              <w:t>.-2 puntos por licencia de élite (*)</w:t>
            </w:r>
          </w:p>
          <w:p>
            <w:pPr>
              <w:pStyle w:val="Normal"/>
              <w:widowControl w:val="false"/>
              <w:spacing w:lineRule="auto" w:line="276"/>
              <w:jc w:val="both"/>
              <w:rPr>
                <w:rFonts w:ascii="Arial" w:hAnsi="Arial"/>
                <w:sz w:val="22"/>
                <w:szCs w:val="22"/>
              </w:rPr>
            </w:pPr>
            <w:r>
              <w:rPr>
                <w:rFonts w:ascii="Arial" w:hAnsi="Arial"/>
                <w:sz w:val="22"/>
                <w:szCs w:val="22"/>
              </w:rPr>
              <w:t>.-Licencias de la federación de deporte adaptado: 5 puntos.</w:t>
            </w:r>
          </w:p>
          <w:p>
            <w:pPr>
              <w:pStyle w:val="Normal"/>
              <w:widowControl w:val="false"/>
              <w:spacing w:lineRule="auto" w:line="276"/>
              <w:jc w:val="both"/>
              <w:rPr>
                <w:rFonts w:ascii="Arial" w:hAnsi="Arial"/>
                <w:sz w:val="22"/>
                <w:szCs w:val="22"/>
              </w:rPr>
            </w:pPr>
            <w:r>
              <w:rPr>
                <w:rFonts w:ascii="Arial" w:hAnsi="Arial"/>
                <w:sz w:val="22"/>
                <w:szCs w:val="22"/>
              </w:rPr>
              <w:t>.-Licencias escolares: 0,5 puntos, para cada licencia escolar  inscritos en la Diputación.</w:t>
            </w:r>
          </w:p>
          <w:p>
            <w:pPr>
              <w:pStyle w:val="Normal"/>
              <w:widowControl w:val="false"/>
              <w:spacing w:lineRule="auto" w:line="276"/>
              <w:jc w:val="both"/>
              <w:rPr>
                <w:rFonts w:ascii="Arial" w:hAnsi="Arial"/>
                <w:sz w:val="22"/>
                <w:szCs w:val="22"/>
              </w:rPr>
            </w:pPr>
            <w:r>
              <w:rPr>
                <w:rFonts w:ascii="Arial" w:hAnsi="Arial"/>
                <w:sz w:val="22"/>
                <w:szCs w:val="22"/>
              </w:rPr>
            </w:r>
          </w:p>
          <w:p>
            <w:pPr>
              <w:pStyle w:val="Normal"/>
              <w:widowControl w:val="false"/>
              <w:spacing w:lineRule="auto" w:line="276"/>
              <w:jc w:val="both"/>
              <w:rPr>
                <w:rFonts w:ascii="Arial" w:hAnsi="Arial"/>
                <w:sz w:val="22"/>
                <w:szCs w:val="22"/>
              </w:rPr>
            </w:pPr>
            <w:r>
              <w:rPr>
                <w:rFonts w:ascii="Arial" w:hAnsi="Arial"/>
                <w:sz w:val="22"/>
                <w:szCs w:val="22"/>
              </w:rPr>
            </w:r>
          </w:p>
          <w:p>
            <w:pPr>
              <w:pStyle w:val="Normal"/>
              <w:widowControl w:val="false"/>
              <w:spacing w:lineRule="auto" w:line="276"/>
              <w:jc w:val="both"/>
              <w:rPr>
                <w:rFonts w:ascii="Arial" w:hAnsi="Arial"/>
                <w:sz w:val="22"/>
                <w:szCs w:val="22"/>
              </w:rPr>
            </w:pPr>
            <w:r>
              <w:rPr>
                <w:rFonts w:ascii="Arial" w:hAnsi="Arial"/>
                <w:sz w:val="22"/>
                <w:szCs w:val="22"/>
              </w:rPr>
              <w:t>Para cada licencia federativa femenina de rendimiento a partir de la categoría cadete a la puntuación de las licencias femeninas se le añadirá un 50% .</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 xml:space="preserve">(*) </w:t>
            </w:r>
            <w:bookmarkStart w:id="3" w:name="translation_box3"/>
            <w:bookmarkEnd w:id="3"/>
            <w:r>
              <w:rPr>
                <w:rFonts w:ascii="Arial" w:hAnsi="Arial"/>
                <w:sz w:val="22"/>
                <w:szCs w:val="22"/>
                <w:shd w:fill="auto" w:val="clear"/>
              </w:rPr>
              <w:t>Oinarri hauen ondorioetarako, elite-kirol taldetzat hartuko dira beren kirol-modalitatean dagoen kategoria absolutuan parte hartzen dutenak, edo, lehiaketa hori Estatu osokoa bada eta modalitate hori gutxienez lau maila absolututan bada</w:t>
            </w:r>
            <w:r>
              <w:rPr>
                <w:rFonts w:ascii="Arial" w:hAnsi="Arial"/>
                <w:sz w:val="22"/>
                <w:szCs w:val="22"/>
              </w:rPr>
              <w:t>go egituratuta, bi maila nagusietan parte hartzen dutenak. Banakako modalitateetan, eliteko kirolaritzat hartuko dira Estatu osoan edo goragoko esparru batean jokatzen diren lehiaketa ofizialetan parte hartzen dutenak, beti ere lehiaketa horiek kategoria absolutukoak badira eta parte-hartze librekoak ez badira.</w:t>
            </w:r>
          </w:p>
          <w:p>
            <w:pPr>
              <w:pStyle w:val="Normal"/>
              <w:widowControl w:val="false"/>
              <w:spacing w:lineRule="auto" w:line="276"/>
              <w:ind w:right="113" w:hanging="0"/>
              <w:jc w:val="both"/>
              <w:rPr>
                <w:rFonts w:ascii="Arial" w:hAnsi="Arial"/>
                <w:sz w:val="22"/>
                <w:szCs w:val="22"/>
              </w:rPr>
            </w:pPr>
            <w:r>
              <w:rPr>
                <w:rFonts w:ascii="Arial" w:hAnsi="Arial"/>
                <w:sz w:val="22"/>
                <w:szCs w:val="22"/>
              </w:rPr>
              <w:t>(**) Dirulaguntza hauetarako,</w:t>
            </w:r>
            <w:bookmarkStart w:id="4" w:name="translation_box16"/>
            <w:bookmarkEnd w:id="4"/>
            <w:r>
              <w:rPr>
                <w:rFonts w:ascii="Arial" w:hAnsi="Arial"/>
                <w:sz w:val="22"/>
                <w:szCs w:val="22"/>
              </w:rPr>
              <w:t xml:space="preserve"> kirol-sekziotzat joko da halakotzat aitortutako kirol-modalitateekin bat datorrena, baldin-eta gutxienez indarreko lizentzia duten 10 kirolari badituzte lehian.</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 A los efectos de las presentes Bases se considerará deporte de élite a aquellos equipos que participen en la máxima categoría absoluta existente en su modalidad deportiva, o en las dos máximas divisiones cuando esta competición sea de ámbito estatal y la modalidad en cuestión esté estructurada en un mínimo de cuatro divisiones absolutas. En las modalidades individuales, se considerará deportista de élite a los y las  participantes en campeonatos oficiales de ámbito estatal o superior, siempre que éstos lo hagan en categoría absoluta y no sean de libre participación.</w:t>
            </w:r>
          </w:p>
          <w:p>
            <w:pPr>
              <w:pStyle w:val="Normal"/>
              <w:widowControl w:val="false"/>
              <w:spacing w:lineRule="auto" w:line="276"/>
              <w:ind w:left="113" w:hanging="0"/>
              <w:jc w:val="both"/>
              <w:rPr>
                <w:rFonts w:ascii="Arial" w:hAnsi="Arial"/>
                <w:sz w:val="22"/>
                <w:szCs w:val="22"/>
              </w:rPr>
            </w:pPr>
            <w:r>
              <w:rPr>
                <w:rFonts w:ascii="Arial" w:hAnsi="Arial"/>
                <w:sz w:val="22"/>
                <w:szCs w:val="22"/>
              </w:rPr>
              <w:t>(**) Se entenderá por sección deportiva a efectos de estas subvenciones,  aquella que  se corresponda con modalidades deportivas reconocidas como tales, y que tenga un mínimo de 10 deportistas en competición, con licencia en vigor.</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shd w:fill="FFFF00" w:val="clear"/>
              </w:rPr>
            </w:pPr>
            <w:r>
              <w:rPr>
                <w:rFonts w:ascii="Arial" w:hAnsi="Arial"/>
                <w:sz w:val="22"/>
                <w:szCs w:val="22"/>
                <w:shd w:fill="FFFF00" w:val="clear"/>
              </w:rPr>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II. LEHIAKETA MAILA</w:t>
            </w:r>
          </w:p>
          <w:p>
            <w:pPr>
              <w:pStyle w:val="Normal"/>
              <w:widowControl w:val="false"/>
              <w:spacing w:lineRule="auto" w:line="276"/>
              <w:ind w:right="113" w:hanging="0"/>
              <w:jc w:val="both"/>
              <w:rPr>
                <w:rFonts w:ascii="Arial" w:hAnsi="Arial"/>
                <w:sz w:val="22"/>
                <w:szCs w:val="22"/>
              </w:rPr>
            </w:pPr>
            <w:r>
              <w:rPr>
                <w:rFonts w:ascii="Arial" w:hAnsi="Arial"/>
                <w:sz w:val="22"/>
                <w:szCs w:val="22"/>
              </w:rPr>
              <w:t>Ekipo bakoitzak errendimendu txapelketa ofizialetan duen lehiaketa-esparruaren arabera.</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II. NIVEL DE COMPETICIÓN</w:t>
            </w:r>
          </w:p>
          <w:p>
            <w:pPr>
              <w:pStyle w:val="Normal"/>
              <w:widowControl w:val="false"/>
              <w:spacing w:lineRule="auto" w:line="276"/>
              <w:ind w:left="113" w:hanging="0"/>
              <w:jc w:val="both"/>
              <w:rPr>
                <w:rFonts w:ascii="Arial" w:hAnsi="Arial"/>
                <w:sz w:val="22"/>
                <w:szCs w:val="22"/>
              </w:rPr>
            </w:pPr>
            <w:r>
              <w:rPr>
                <w:rFonts w:ascii="Arial" w:hAnsi="Arial"/>
                <w:sz w:val="22"/>
                <w:szCs w:val="22"/>
              </w:rPr>
              <w:t>Por ámbito de competición de cada equipo en competiciones oficiales de rendimiento.</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 xml:space="preserve"> </w:t>
            </w:r>
            <w:r>
              <w:rPr>
                <w:rFonts w:ascii="Arial" w:hAnsi="Arial"/>
                <w:sz w:val="22"/>
                <w:szCs w:val="22"/>
              </w:rPr>
              <w:t>Taldeko kirolak:</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Para deportes de equipo:</w:t>
            </w:r>
          </w:p>
        </w:tc>
      </w:tr>
      <w:tr>
        <w:trPr/>
        <w:tc>
          <w:tcPr>
            <w:tcW w:w="4079" w:type="dxa"/>
            <w:tcBorders/>
          </w:tcPr>
          <w:p>
            <w:pPr>
              <w:pStyle w:val="Normal"/>
              <w:widowControl w:val="false"/>
              <w:spacing w:lineRule="auto" w:line="276"/>
              <w:ind w:left="113" w:hanging="0"/>
              <w:jc w:val="both"/>
              <w:rPr>
                <w:rFonts w:ascii="Arial" w:hAnsi="Arial"/>
                <w:sz w:val="22"/>
                <w:szCs w:val="22"/>
              </w:rPr>
            </w:pPr>
            <w:r>
              <w:rPr>
                <w:rFonts w:ascii="Arial" w:hAnsi="Arial"/>
                <w:b/>
                <w:bCs/>
                <w:sz w:val="22"/>
                <w:szCs w:val="22"/>
              </w:rPr>
              <w:t>.-Lurraldekoa</w:t>
            </w:r>
            <w:r>
              <w:rPr>
                <w:rFonts w:ascii="Arial" w:hAnsi="Arial"/>
                <w:sz w:val="22"/>
                <w:szCs w:val="22"/>
              </w:rPr>
              <w:t>: 0,5 puntu taldeko.</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b/>
                <w:bCs/>
                <w:sz w:val="22"/>
                <w:szCs w:val="22"/>
              </w:rPr>
              <w:t>.-Territorial</w:t>
            </w:r>
            <w:r>
              <w:rPr>
                <w:rFonts w:ascii="Arial" w:hAnsi="Arial"/>
                <w:sz w:val="22"/>
                <w:szCs w:val="22"/>
              </w:rPr>
              <w:t>: 0,5 punto por equipo</w:t>
            </w:r>
          </w:p>
        </w:tc>
      </w:tr>
      <w:tr>
        <w:trPr/>
        <w:tc>
          <w:tcPr>
            <w:tcW w:w="4079" w:type="dxa"/>
            <w:tcBorders/>
          </w:tcPr>
          <w:p>
            <w:pPr>
              <w:pStyle w:val="Normal"/>
              <w:widowControl w:val="false"/>
              <w:spacing w:lineRule="auto" w:line="276"/>
              <w:ind w:left="113" w:hanging="0"/>
              <w:jc w:val="both"/>
              <w:rPr>
                <w:rFonts w:ascii="Arial" w:hAnsi="Arial"/>
                <w:sz w:val="22"/>
                <w:szCs w:val="22"/>
              </w:rPr>
            </w:pPr>
            <w:r>
              <w:rPr>
                <w:rFonts w:ascii="Arial" w:hAnsi="Arial"/>
                <w:b/>
                <w:bCs/>
                <w:sz w:val="22"/>
                <w:szCs w:val="22"/>
              </w:rPr>
              <w:t>.-Erkidegokoa</w:t>
            </w:r>
            <w:r>
              <w:rPr>
                <w:rFonts w:ascii="Arial" w:hAnsi="Arial"/>
                <w:sz w:val="22"/>
                <w:szCs w:val="22"/>
              </w:rPr>
              <w:t>:1 puntu taldeko</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b/>
                <w:bCs/>
                <w:sz w:val="22"/>
                <w:szCs w:val="22"/>
              </w:rPr>
              <w:t>.-Autonómico</w:t>
            </w:r>
            <w:r>
              <w:rPr>
                <w:rFonts w:ascii="Arial" w:hAnsi="Arial"/>
                <w:sz w:val="22"/>
                <w:szCs w:val="22"/>
              </w:rPr>
              <w:t>:1 punto por equipo.</w:t>
            </w:r>
          </w:p>
        </w:tc>
      </w:tr>
      <w:tr>
        <w:trPr/>
        <w:tc>
          <w:tcPr>
            <w:tcW w:w="4079" w:type="dxa"/>
            <w:tcBorders/>
          </w:tcPr>
          <w:p>
            <w:pPr>
              <w:pStyle w:val="Normal"/>
              <w:widowControl w:val="false"/>
              <w:spacing w:lineRule="auto" w:line="276"/>
              <w:ind w:left="113" w:hanging="0"/>
              <w:jc w:val="both"/>
              <w:rPr>
                <w:rFonts w:ascii="Arial" w:hAnsi="Arial"/>
                <w:sz w:val="22"/>
                <w:szCs w:val="22"/>
              </w:rPr>
            </w:pPr>
            <w:r>
              <w:rPr>
                <w:rFonts w:ascii="Arial" w:hAnsi="Arial"/>
                <w:b/>
                <w:bCs/>
                <w:sz w:val="22"/>
                <w:szCs w:val="22"/>
              </w:rPr>
              <w:t>.-Estatukoa</w:t>
            </w:r>
            <w:r>
              <w:rPr>
                <w:rFonts w:ascii="Arial" w:hAnsi="Arial"/>
                <w:sz w:val="22"/>
                <w:szCs w:val="22"/>
              </w:rPr>
              <w:t>: 5 puntu taldeko</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b/>
                <w:bCs/>
                <w:sz w:val="22"/>
                <w:szCs w:val="22"/>
              </w:rPr>
              <w:t>.-Estatal</w:t>
            </w:r>
            <w:r>
              <w:rPr>
                <w:rFonts w:ascii="Arial" w:hAnsi="Arial"/>
                <w:sz w:val="22"/>
                <w:szCs w:val="22"/>
              </w:rPr>
              <w:t>: 5 puntos por equipo</w:t>
            </w:r>
          </w:p>
        </w:tc>
      </w:tr>
      <w:tr>
        <w:trPr/>
        <w:tc>
          <w:tcPr>
            <w:tcW w:w="4079" w:type="dxa"/>
            <w:tcBorders/>
          </w:tcPr>
          <w:p>
            <w:pPr>
              <w:pStyle w:val="Normal"/>
              <w:widowControl w:val="false"/>
              <w:spacing w:lineRule="auto" w:line="276"/>
              <w:ind w:left="113" w:hanging="0"/>
              <w:jc w:val="both"/>
              <w:rPr/>
            </w:pPr>
            <w:r>
              <w:rPr>
                <w:rFonts w:ascii="Arial" w:hAnsi="Arial"/>
                <w:b/>
                <w:bCs/>
                <w:sz w:val="22"/>
                <w:szCs w:val="22"/>
              </w:rPr>
              <w:t xml:space="preserve">.-Europakoa edo </w:t>
            </w:r>
            <w:r>
              <w:rPr>
                <w:rFonts w:ascii="Arial" w:hAnsi="Arial"/>
                <w:b/>
                <w:bCs/>
                <w:color w:val="000000"/>
                <w:sz w:val="22"/>
                <w:szCs w:val="22"/>
              </w:rPr>
              <w:t>haragokoa</w:t>
            </w:r>
            <w:r>
              <w:rPr>
                <w:rFonts w:ascii="Arial" w:hAnsi="Arial"/>
                <w:b/>
                <w:bCs/>
                <w:sz w:val="22"/>
                <w:szCs w:val="22"/>
              </w:rPr>
              <w:t>:</w:t>
            </w:r>
            <w:r>
              <w:rPr>
                <w:rFonts w:ascii="Arial" w:hAnsi="Arial"/>
                <w:sz w:val="22"/>
                <w:szCs w:val="22"/>
              </w:rPr>
              <w:t xml:space="preserve"> gehienez, 15 puntu.</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b/>
                <w:bCs/>
                <w:sz w:val="22"/>
                <w:szCs w:val="22"/>
              </w:rPr>
              <w:t>.-Europea o más:</w:t>
            </w:r>
            <w:r>
              <w:rPr>
                <w:rFonts w:ascii="Arial" w:hAnsi="Arial"/>
                <w:sz w:val="22"/>
                <w:szCs w:val="22"/>
              </w:rPr>
              <w:t xml:space="preserve"> hasta 15 puntos</w:t>
            </w:r>
          </w:p>
        </w:tc>
      </w:tr>
      <w:tr>
        <w:trPr/>
        <w:tc>
          <w:tcPr>
            <w:tcW w:w="4079" w:type="dxa"/>
            <w:tcBorders/>
          </w:tcPr>
          <w:p>
            <w:pPr>
              <w:pStyle w:val="Normal"/>
              <w:widowControl w:val="false"/>
              <w:spacing w:lineRule="auto" w:line="276"/>
              <w:ind w:right="113" w:hanging="0"/>
              <w:jc w:val="both"/>
              <w:rPr>
                <w:rFonts w:ascii="Arial" w:hAnsi="Arial"/>
                <w:sz w:val="22"/>
                <w:szCs w:val="22"/>
              </w:rPr>
            </w:pPr>
            <w:bookmarkStart w:id="5" w:name="translation_box10"/>
            <w:bookmarkEnd w:id="5"/>
            <w:r>
              <w:rPr>
                <w:rFonts w:ascii="Arial" w:hAnsi="Arial"/>
                <w:sz w:val="22"/>
                <w:szCs w:val="22"/>
              </w:rPr>
              <w:t>-Lortutako kategoria gorenean parte hartzeak markatuko du puntuazioa, bai taldeka, bai banaka.</w:t>
            </w:r>
          </w:p>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.-La puntuación la marcará  la participación en la máxima categoría alcanzada, bien sea por equipos bien sea individual.</w:t>
            </w:r>
          </w:p>
        </w:tc>
      </w:tr>
      <w:tr>
        <w:trPr/>
        <w:tc>
          <w:tcPr>
            <w:tcW w:w="4079" w:type="dxa"/>
            <w:tcBorders/>
          </w:tcPr>
          <w:p>
            <w:pPr>
              <w:pStyle w:val="Normal"/>
              <w:widowControl w:val="false"/>
              <w:spacing w:lineRule="auto" w:line="276"/>
              <w:ind w:right="113" w:hanging="0"/>
              <w:jc w:val="both"/>
              <w:rPr>
                <w:rFonts w:ascii="Arial" w:hAnsi="Arial"/>
                <w:sz w:val="22"/>
                <w:szCs w:val="22"/>
              </w:rPr>
            </w:pPr>
            <w:bookmarkStart w:id="6" w:name="translation_box11"/>
            <w:bookmarkEnd w:id="6"/>
            <w:r>
              <w:rPr>
                <w:rFonts w:ascii="Arial" w:hAnsi="Arial"/>
                <w:sz w:val="22"/>
                <w:szCs w:val="22"/>
              </w:rPr>
              <w:t xml:space="preserve">Banakako kirol-modalitateetarako, banakako 10 lizentziatik behin talde bat hartuko da kontuan. Kirolariek kategoria bakoitzean lortutako lehiaketa-maila gorenaren arabera emango da puntuazioa </w:t>
            </w:r>
            <w:r>
              <w:rPr>
                <w:rFonts w:ascii="Arial" w:hAnsi="Arial"/>
                <w:sz w:val="18"/>
                <w:szCs w:val="18"/>
              </w:rPr>
              <w:t>(kirolari kopurua edozein izanda ere)</w:t>
            </w:r>
            <w:r>
              <w:rPr>
                <w:rFonts w:ascii="Arial" w:hAnsi="Arial"/>
                <w:sz w:val="22"/>
                <w:szCs w:val="22"/>
              </w:rPr>
              <w:t>. Kategoria bakoitzean lortutako baturak emango du puntuazioa adierazle honetan. Taldekako kiroletan aplikatzen den irizpide berari jarraituko zaio lehiaketa-eremuaren arabera.</w:t>
            </w:r>
          </w:p>
          <w:p>
            <w:pPr>
              <w:pStyle w:val="Normal"/>
              <w:widowControl w:val="false"/>
              <w:spacing w:lineRule="auto" w:line="276"/>
              <w:ind w:right="113" w:hanging="0"/>
              <w:jc w:val="both"/>
              <w:rPr>
                <w:rFonts w:ascii="Arial" w:hAnsi="Arial"/>
                <w:sz w:val="22"/>
                <w:szCs w:val="22"/>
              </w:rPr>
            </w:pPr>
            <w:r>
              <w:rPr>
                <w:rFonts w:ascii="Arial" w:hAnsi="Arial"/>
                <w:sz w:val="22"/>
                <w:szCs w:val="22"/>
              </w:rPr>
              <w:t>10 urtetik beherako talde bat edo talde metatua 10 kirolari baino gehiagokoa denean, baina talde berri bat osatzen ez duenean, proportzioan aplikatuko da lehiaketa-eremu bakoitzerako ezarritako puntuazio-marjina.</w:t>
            </w:r>
          </w:p>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 xml:space="preserve">Para las modalidades deportivas individuales, cada  10 licencias individuales  se considerará un equipo. La puntuación se otorgará de acuerdo al máximo nivel de competición alcanzado por los/las deportistas en cada categoría </w:t>
            </w:r>
            <w:r>
              <w:rPr>
                <w:rFonts w:ascii="Arial" w:hAnsi="Arial"/>
                <w:sz w:val="18"/>
                <w:szCs w:val="18"/>
              </w:rPr>
              <w:t xml:space="preserve">(independientemente del número de deportistas). </w:t>
            </w:r>
            <w:r>
              <w:rPr>
                <w:rFonts w:ascii="Arial" w:hAnsi="Arial"/>
                <w:sz w:val="22"/>
                <w:szCs w:val="22"/>
              </w:rPr>
              <w:t>La suma  obtenida dará la puntuación en este indicador. Se seguirá el mismo criterio por ámbito de competición, que el aplicado para  los deportes colectivos.</w:t>
            </w:r>
          </w:p>
          <w:p>
            <w:pPr>
              <w:pStyle w:val="Normal"/>
              <w:widowControl w:val="false"/>
              <w:spacing w:lineRule="auto" w:line="276"/>
              <w:jc w:val="both"/>
              <w:rPr>
                <w:rFonts w:ascii="Arial" w:hAnsi="Arial"/>
                <w:sz w:val="22"/>
                <w:szCs w:val="22"/>
              </w:rPr>
            </w:pPr>
            <w:r>
              <w:rPr>
                <w:rFonts w:ascii="Arial" w:hAnsi="Arial"/>
                <w:sz w:val="22"/>
                <w:szCs w:val="22"/>
              </w:rPr>
              <w:t xml:space="preserve"> </w:t>
            </w:r>
            <w:r>
              <w:rPr>
                <w:rFonts w:ascii="Arial" w:hAnsi="Arial"/>
                <w:sz w:val="22"/>
                <w:szCs w:val="22"/>
              </w:rPr>
              <w:t>Cuando resulta un grupo menor de 10 o el acumulado sobrepasa los-as 10 deportistas pero no completa un nuevo grupo, se aplicará proporcionalmente el margen de puntuación establecido para cada ámbito de competición.</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.-Lehiaketa-esparrua behin bakarrik kontatuko da, esparru horretako lehiaketak edo jardunaldiak  gehiago izan badira ere.</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.-El ámbito de participación se contabilizará una sola vez, aunque las competiciones o jornadas  en las que se haya participado sean varias.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.-Aisialdiko ligak ez dira puntuatzen.</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.-Las ligas de recreativas no se puntúan.</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b/>
                <w:bCs/>
                <w:sz w:val="22"/>
                <w:szCs w:val="22"/>
              </w:rPr>
              <w:t>III. Indarreko lizentzia duen kirol titulu bakoitzeko</w:t>
            </w:r>
            <w:r>
              <w:rPr>
                <w:rFonts w:ascii="Arial" w:hAnsi="Arial"/>
                <w:sz w:val="22"/>
                <w:szCs w:val="22"/>
              </w:rPr>
              <w:t>.</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b/>
                <w:sz w:val="22"/>
                <w:szCs w:val="22"/>
              </w:rPr>
              <w:t xml:space="preserve">III. Por </w:t>
            </w:r>
            <w:r>
              <w:rPr>
                <w:rFonts w:ascii="Arial" w:hAnsi="Arial"/>
                <w:b/>
                <w:bCs/>
                <w:sz w:val="22"/>
                <w:szCs w:val="22"/>
              </w:rPr>
              <w:t xml:space="preserve">titulación deportiva </w:t>
            </w:r>
            <w:r>
              <w:rPr>
                <w:rFonts w:ascii="Arial" w:hAnsi="Arial"/>
                <w:b/>
                <w:sz w:val="22"/>
                <w:szCs w:val="22"/>
              </w:rPr>
              <w:t>con licencia en vigor.</w:t>
            </w:r>
          </w:p>
        </w:tc>
      </w:tr>
      <w:tr>
        <w:trPr/>
        <w:tc>
          <w:tcPr>
            <w:tcW w:w="4079" w:type="dxa"/>
            <w:tcBorders/>
          </w:tcPr>
          <w:p>
            <w:pPr>
              <w:pStyle w:val="Normal"/>
              <w:widowControl w:val="false"/>
              <w:spacing w:lineRule="auto" w:line="276"/>
              <w:ind w:right="113" w:hanging="0"/>
              <w:jc w:val="both"/>
              <w:rPr/>
            </w:pPr>
            <w:r>
              <w:rPr>
                <w:rFonts w:ascii="Arial" w:hAnsi="Arial"/>
                <w:sz w:val="22"/>
                <w:szCs w:val="22"/>
              </w:rPr>
              <w:t>Gehienez 25 puntu emango dira</w:t>
            </w:r>
            <w:bookmarkStart w:id="7" w:name="translation_box5"/>
            <w:bookmarkEnd w:id="7"/>
            <w:r>
              <w:rPr>
                <w:rFonts w:ascii="Arial" w:hAnsi="Arial"/>
                <w:sz w:val="22"/>
                <w:szCs w:val="22"/>
              </w:rPr>
              <w:t xml:space="preserve"> kasuan kasuko</w:t>
            </w:r>
            <w:r>
              <w:rPr/>
              <w:t xml:space="preserve"> </w:t>
            </w:r>
            <w:r>
              <w:rPr>
                <w:rFonts w:ascii="Arial" w:hAnsi="Arial"/>
                <w:sz w:val="22"/>
                <w:szCs w:val="22"/>
              </w:rPr>
              <w:t>kirol-modalitatearekin bat datozen titulazioengatik.</w:t>
            </w:r>
          </w:p>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 xml:space="preserve">Se concederán un máximo de </w:t>
            </w:r>
            <w:r>
              <w:rPr>
                <w:rFonts w:ascii="Arial" w:hAnsi="Arial"/>
                <w:color w:val="000000"/>
                <w:sz w:val="22"/>
                <w:szCs w:val="22"/>
              </w:rPr>
              <w:t>25 puntos por titulaciones acordes a la modalidad deportiva correspondiente.</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.-0,5 puntu duen monitore/arbitro bakoitzari.</w:t>
            </w:r>
          </w:p>
        </w:tc>
        <w:tc>
          <w:tcPr>
            <w:tcW w:w="4265" w:type="dxa"/>
            <w:tcBorders>
              <w:left w:val="single" w:sz="4" w:space="0" w:color="000000"/>
            </w:tcBorders>
          </w:tcPr>
          <w:p>
            <w:pPr>
              <w:pStyle w:val="Normal"/>
              <w:widowControl w:val="false"/>
              <w:spacing w:lineRule="auto" w:line="276"/>
              <w:jc w:val="both"/>
              <w:rPr>
                <w:rFonts w:ascii="Arial" w:hAnsi="Arial"/>
                <w:sz w:val="22"/>
                <w:szCs w:val="22"/>
              </w:rPr>
            </w:pPr>
            <w:r>
              <w:rPr>
                <w:rFonts w:ascii="Arial" w:hAnsi="Arial"/>
                <w:sz w:val="22"/>
                <w:szCs w:val="22"/>
              </w:rPr>
              <w:t>.- 0,5 puntos por monitor/a, árbitro</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.-Puntu 1 oinarrizko entrenatzaile (I. maila) edo KT1ei (kirol teknikari).</w:t>
            </w:r>
          </w:p>
        </w:tc>
        <w:tc>
          <w:tcPr>
            <w:tcW w:w="4265" w:type="dxa"/>
            <w:tcBorders>
              <w:left w:val="single" w:sz="4" w:space="0" w:color="000000"/>
            </w:tcBorders>
          </w:tcPr>
          <w:p>
            <w:pPr>
              <w:pStyle w:val="Normal"/>
              <w:widowControl w:val="false"/>
              <w:spacing w:lineRule="auto" w:line="276"/>
              <w:jc w:val="both"/>
              <w:rPr>
                <w:rFonts w:ascii="Arial" w:hAnsi="Arial"/>
                <w:sz w:val="22"/>
                <w:szCs w:val="22"/>
              </w:rPr>
            </w:pPr>
            <w:r>
              <w:rPr>
                <w:rFonts w:ascii="Arial" w:hAnsi="Arial"/>
                <w:sz w:val="22"/>
                <w:szCs w:val="22"/>
              </w:rPr>
              <w:t>.-1  punto por entrenador-a básico (nivel I), TD1 (técnico deportivo)</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.-3 puntu KT2, erdi mailako entrenatzaile (II. maila), jarduera fisiko eta kirol-jardueretan teknikari, edo irakasle-ikasketak eginak dituztenei (jarduera fisikoaren eta kirolaren zientzietan espezializatuta).</w:t>
            </w:r>
          </w:p>
        </w:tc>
        <w:tc>
          <w:tcPr>
            <w:tcW w:w="4265" w:type="dxa"/>
            <w:tcBorders>
              <w:left w:val="single" w:sz="4" w:space="0" w:color="000000"/>
            </w:tcBorders>
          </w:tcPr>
          <w:p>
            <w:pPr>
              <w:pStyle w:val="Normal"/>
              <w:widowControl w:val="false"/>
              <w:spacing w:lineRule="auto" w:line="276"/>
              <w:jc w:val="both"/>
              <w:rPr>
                <w:rFonts w:ascii="Arial" w:hAnsi="Arial"/>
                <w:sz w:val="22"/>
                <w:szCs w:val="22"/>
              </w:rPr>
            </w:pPr>
            <w:r>
              <w:rPr>
                <w:rFonts w:ascii="Arial" w:hAnsi="Arial"/>
                <w:sz w:val="22"/>
                <w:szCs w:val="22"/>
              </w:rPr>
              <w:t xml:space="preserve">.-3 puntos por TD2, entrenador-a medio (nivel II), técnico-a en actividades físicas y deportivas </w:t>
            </w:r>
            <w:r>
              <w:rPr>
                <w:rFonts w:ascii="Arial" w:hAnsi="Arial"/>
                <w:sz w:val="16"/>
                <w:szCs w:val="16"/>
              </w:rPr>
              <w:t>(TAFYD)</w:t>
            </w:r>
            <w:r>
              <w:rPr>
                <w:rFonts w:ascii="Arial" w:hAnsi="Arial"/>
                <w:sz w:val="22"/>
                <w:szCs w:val="22"/>
              </w:rPr>
              <w:t xml:space="preserve"> o magisterio con especialidad en ciencias de la educación física y el deporte.</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.-5 puntu KT3, goi mailako teknikari-entrenatzaile (III. maila) edo jarduera fisikoaren eta kirolaren zientzietan lizentziadunei.</w:t>
            </w:r>
          </w:p>
        </w:tc>
        <w:tc>
          <w:tcPr>
            <w:tcW w:w="4265" w:type="dxa"/>
            <w:tcBorders>
              <w:left w:val="single" w:sz="4" w:space="0" w:color="000000"/>
            </w:tcBorders>
          </w:tcPr>
          <w:p>
            <w:pPr>
              <w:pStyle w:val="Normal"/>
              <w:widowControl w:val="false"/>
              <w:spacing w:lineRule="auto" w:line="276"/>
              <w:jc w:val="both"/>
              <w:rPr>
                <w:rFonts w:ascii="Arial" w:hAnsi="Arial"/>
                <w:sz w:val="22"/>
                <w:szCs w:val="22"/>
              </w:rPr>
            </w:pPr>
            <w:r>
              <w:rPr>
                <w:rFonts w:ascii="Arial" w:hAnsi="Arial"/>
                <w:sz w:val="22"/>
                <w:szCs w:val="22"/>
              </w:rPr>
              <w:t>.-5 puntos por TD3 ,  técnio-entrenador/a (nivel III) o licenciatura en ciencias de la educación física y el deporte.</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Puntuazio bakoitzari % 50 gehituko zaio, baldin eta tituludunak emakumeak badira</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Cada puntuación se incrementará en un 50%  cuando las titulaciones correspondan a mujeres.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left="113" w:hanging="0"/>
              <w:jc w:val="both"/>
              <w:rPr/>
            </w:pPr>
            <w:bookmarkStart w:id="8" w:name="translation_box6"/>
            <w:bookmarkEnd w:id="8"/>
            <w:r>
              <w:rPr>
                <w:rFonts w:ascii="Arial" w:hAnsi="Arial"/>
                <w:sz w:val="22"/>
                <w:szCs w:val="22"/>
              </w:rPr>
              <w:t>Titulazio bakoitzeko puntuek eragina izango dute dirulaguntza kalkulatzeko, astean 3 ordutik gorako dedikaziotik aurrera.</w:t>
            </w:r>
          </w:p>
          <w:p>
            <w:pPr>
              <w:pStyle w:val="Normal"/>
              <w:widowControl w:val="false"/>
              <w:spacing w:lineRule="auto" w:line="276"/>
              <w:ind w:lef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Los puntos por titulación surtirán efecto para el cálculo de la subvención a partir de 3 horas/semana de dedicación.</w:t>
            </w:r>
          </w:p>
        </w:tc>
      </w:tr>
      <w:tr>
        <w:trPr/>
        <w:tc>
          <w:tcPr>
            <w:tcW w:w="4079" w:type="dxa"/>
            <w:tcBorders/>
          </w:tcPr>
          <w:p>
            <w:pPr>
              <w:pStyle w:val="Normal"/>
              <w:widowControl w:val="false"/>
              <w:spacing w:lineRule="auto" w:line="276"/>
              <w:ind w:right="113" w:hanging="0"/>
              <w:rPr/>
            </w:pPr>
            <w:r>
              <w:rPr>
                <w:rFonts w:ascii="Arial" w:hAnsi="Arial"/>
                <w:b/>
                <w:bCs/>
                <w:sz w:val="22"/>
                <w:szCs w:val="22"/>
              </w:rPr>
              <w:t>IV. Autofinantzaketa: finantzaketa askotariko diru-iturritatik lortzeko gaitasuna.</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eastAsia="Comic Sans MS" w:ascii="Arial" w:hAnsi="Arial"/>
                <w:b/>
                <w:sz w:val="22"/>
                <w:szCs w:val="22"/>
              </w:rPr>
              <w:t>IV. A</w:t>
            </w:r>
            <w:r>
              <w:rPr>
                <w:rFonts w:eastAsia="Comic Sans MS" w:ascii="Arial" w:hAnsi="Arial"/>
                <w:b/>
                <w:bCs/>
                <w:sz w:val="22"/>
                <w:szCs w:val="22"/>
              </w:rPr>
              <w:t>utofinanciación: capacidad para obtener financiación de fuentes diversas.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.-Diru-sarrera guztien % 10era arte............... gehienez 3 puntu.</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.-Hasta el 10 % del total de ingresos.....hasta 3 puntos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.-Diru-sarrera guztien % 11 eta % 20 artean...5 puntu arte.</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.-Entre 11 % y 20 % del total de ingresos...hasta 5 puntos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.-Diru-sarrera guztien % 21 eta % 40 artean....10 puntu arte.</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.-Entre 21 % y 40 % del total de ingresos...hasta 10 puntos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.-Diru-sarrera guztien % 40 baino gehiago...20 puntu arte</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.-Más del 40 % del total de ingresos......hasta 20 puntos.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 kuotak eta beste dirulaguntzak ez dira aintza hartuko ondorio hauetarako.</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 los ingresos por  cuotas y  subvenciones no se considerarán a estos efectos.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right="113" w:hanging="0"/>
              <w:jc w:val="both"/>
              <w:rPr>
                <w:rFonts w:ascii="Arial" w:hAnsi="Arial" w:eastAsia="Comic Sans MS"/>
                <w:b/>
                <w:b/>
                <w:bCs/>
                <w:sz w:val="22"/>
                <w:szCs w:val="22"/>
                <w:lang w:bidi="hi-IN"/>
              </w:rPr>
            </w:pPr>
            <w:r>
              <w:rPr>
                <w:rFonts w:eastAsia="Comic Sans MS" w:ascii="Arial" w:hAnsi="Arial"/>
                <w:b/>
                <w:bCs/>
                <w:sz w:val="22"/>
                <w:szCs w:val="22"/>
                <w:lang w:bidi="hi-IN"/>
              </w:rPr>
              <w:t>V. Egituren baloraziorako beste kontzeptu batzuk:</w:t>
            </w:r>
          </w:p>
        </w:tc>
        <w:tc>
          <w:tcPr>
            <w:tcW w:w="4265" w:type="dxa"/>
            <w:tcBorders>
              <w:left w:val="single" w:sz="4" w:space="0" w:color="000000"/>
            </w:tcBorders>
          </w:tcPr>
          <w:p>
            <w:pPr>
              <w:pStyle w:val="Normal"/>
              <w:widowControl w:val="false"/>
              <w:spacing w:lineRule="auto" w:line="276"/>
              <w:ind w:left="113" w:hanging="0"/>
              <w:jc w:val="both"/>
              <w:rPr>
                <w:rFonts w:ascii="Arial" w:hAnsi="Arial"/>
                <w:b/>
                <w:b/>
                <w:bCs/>
                <w:sz w:val="22"/>
                <w:szCs w:val="22"/>
              </w:rPr>
            </w:pPr>
            <w:r>
              <w:rPr>
                <w:rFonts w:ascii="Arial" w:hAnsi="Arial"/>
                <w:b/>
                <w:bCs/>
                <w:sz w:val="22"/>
                <w:szCs w:val="22"/>
              </w:rPr>
              <w:t>V. Otros conceptos de valoración de las estructuras: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Gehienez 75 punturaino, honako adierazle hauen arabera:</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Hasta un máximo de 75 puntos en función de los siguientes indicadores: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.-Desplazamendu gastuaren eragina balantze orokorrean, ohiko jardueretan, 10 eta 15 puntu arte, gastu aurrekontu osoaren % 25 eta 50%  artean dagoenean.</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.-Incidencia del gasto por desplazamiento en el balance general, para actividades ordinarias, entre 10 y 15 puntos cuando el gasto en desplazamiento esté entre el 25% y 50% del total del presupuesto.</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.-Emakumeez osatutako zuzendaritza</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 Directiva integrada por mujeres: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 xml:space="preserve">  </w:t>
            </w:r>
            <w:r>
              <w:rPr>
                <w:rFonts w:ascii="Arial" w:hAnsi="Arial"/>
                <w:sz w:val="22"/>
                <w:szCs w:val="22"/>
              </w:rPr>
              <w:t>% 25-50... 5 punturaino</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 xml:space="preserve"> </w:t>
            </w:r>
            <w:r>
              <w:rPr>
                <w:rFonts w:ascii="Arial" w:hAnsi="Arial"/>
                <w:sz w:val="22"/>
                <w:szCs w:val="22"/>
              </w:rPr>
              <w:t>25-50%......hasta 5 puntos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 xml:space="preserve">  </w:t>
            </w:r>
            <w:r>
              <w:rPr>
                <w:rFonts w:ascii="Arial" w:hAnsi="Arial"/>
                <w:sz w:val="22"/>
                <w:szCs w:val="22"/>
              </w:rPr>
              <w:t>% 50 baino gehiago... 10 punturaino</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 xml:space="preserve"> </w:t>
            </w:r>
            <w:r>
              <w:rPr>
                <w:rFonts w:ascii="Arial" w:hAnsi="Arial"/>
                <w:sz w:val="22"/>
                <w:szCs w:val="22"/>
              </w:rPr>
              <w:t>+ de 50% ...hasta 10 puntos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w:t>
            </w:r>
            <w:r>
              <w:rPr>
                <w:rFonts w:ascii="Arial" w:hAnsi="Arial"/>
                <w:sz w:val="22"/>
                <w:szCs w:val="22"/>
                <w:u w:val="single"/>
              </w:rPr>
              <w:t>-Erakundeen kirol egiturak profesionalizatzea.</w:t>
            </w:r>
            <w:r>
              <w:rPr>
                <w:rFonts w:ascii="Arial" w:hAnsi="Arial"/>
                <w:sz w:val="22"/>
                <w:szCs w:val="22"/>
              </w:rPr>
              <w:t xml:space="preserve"> Kirol teknikarien lan egoera baloratuko da, puntu 5 emanda teknikari bakoitzagatik, bere lan egoera erregularizatuta badago, kontratu bidez, zerbitzuak emanez (fakturazioa) edo indarrean dagoen lan-legearekin bat datorren  beste jarduketarekin.  Gehienez 50 puntu arte. Teknikariak emakumean direnean, bakoitzagatik  6 puntu emango dira.</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u w:val="single"/>
              </w:rPr>
              <w:t>.-Profesionalización de las estructuras deportivas:</w:t>
            </w:r>
            <w:r>
              <w:rPr>
                <w:rFonts w:ascii="Arial" w:hAnsi="Arial"/>
                <w:sz w:val="22"/>
                <w:szCs w:val="22"/>
              </w:rPr>
              <w:t xml:space="preserve"> se valorará la situación laboral del personal técnico concediendo 5 puntos por cada técnico/a en situación laboral regularizada mediante contrato laboral, prestación de servicios (facturación) u otra acorde a la legislación laboral vigente,  hasta un máximo de 50 puntos. En el caso de que sean mujeres se darán 6 puntos por cada una.</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right="113" w:hanging="0"/>
              <w:jc w:val="both"/>
              <w:rPr>
                <w:rFonts w:ascii="Arial" w:hAnsi="Arial"/>
                <w:b/>
                <w:b/>
                <w:bCs/>
                <w:sz w:val="22"/>
                <w:szCs w:val="22"/>
              </w:rPr>
            </w:pPr>
            <w:r>
              <w:rPr>
                <w:rFonts w:ascii="Arial" w:hAnsi="Arial"/>
                <w:b/>
                <w:bCs/>
                <w:sz w:val="22"/>
                <w:szCs w:val="22"/>
              </w:rPr>
              <w:t>VI.  Intereseko kirol txapelketa, memorialen antolaketa.</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b/>
                <w:bCs/>
                <w:sz w:val="22"/>
                <w:szCs w:val="22"/>
              </w:rPr>
              <w:t xml:space="preserve">VI. </w:t>
            </w:r>
            <w:r>
              <w:rPr>
                <w:rFonts w:ascii="Arial" w:hAnsi="Arial"/>
                <w:sz w:val="22"/>
                <w:szCs w:val="22"/>
              </w:rPr>
              <w:t xml:space="preserve"> </w:t>
            </w:r>
            <w:r>
              <w:rPr>
                <w:rFonts w:ascii="Arial" w:hAnsi="Arial"/>
                <w:b/>
                <w:bCs/>
                <w:sz w:val="22"/>
                <w:szCs w:val="22"/>
              </w:rPr>
              <w:t>Organización de campeonatos, memoriales deportivos de interés social.</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Dirulaguntza hauen ondorioetarako, gizarte arloan eragileena den elkartearen edota honen sekzioko jarduera puntuatuko  da, beti ere defizitarioa bada.</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A efectos de la subvención puntuará  el evento del club y/o de una  sección de éste, con mayor repercusión social y/o deportiva, siempre que sea deficitaria</w:t>
            </w:r>
          </w:p>
        </w:tc>
      </w:tr>
      <w:tr>
        <w:trPr/>
        <w:tc>
          <w:tcPr>
            <w:tcW w:w="4079" w:type="dxa"/>
            <w:tcBorders/>
          </w:tcPr>
          <w:p>
            <w:pPr>
              <w:pStyle w:val="Normal"/>
              <w:widowControl w:val="false"/>
              <w:spacing w:lineRule="auto" w:line="276"/>
              <w:ind w:right="113" w:hanging="0"/>
              <w:jc w:val="both"/>
              <w:rPr>
                <w:sz w:val="22"/>
                <w:szCs w:val="22"/>
              </w:rPr>
            </w:pPr>
            <w:bookmarkStart w:id="9" w:name="translation_box2"/>
            <w:bookmarkEnd w:id="9"/>
            <w:r>
              <w:rPr>
                <w:rFonts w:ascii="Arial" w:hAnsi="Arial"/>
                <w:sz w:val="22"/>
                <w:szCs w:val="22"/>
              </w:rPr>
              <w:t>Lortutako puntuak klubaren guztizko puntuazioari gehituko zaizkio, baldin eta  dagokion dirulaguntza klubaren guztizko defizitaren berdina edo txikiagoa bada. Defizita gaindituko balitz, adierazle honen puntuek ez lukete eraginik izango dirulaguntzan.</w:t>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spacing w:lineRule="auto" w:line="276"/>
              <w:ind w:right="113" w:hanging="0"/>
              <w:jc w:val="both"/>
              <w:rPr>
                <w:rFonts w:ascii="Arial" w:hAnsi="Arial"/>
                <w:sz w:val="22"/>
                <w:szCs w:val="22"/>
              </w:rPr>
            </w:pPr>
            <w:r>
              <w:rPr>
                <w:rFonts w:ascii="Arial" w:hAnsi="Arial"/>
                <w:sz w:val="22"/>
                <w:szCs w:val="22"/>
              </w:rPr>
              <w:t>Balorazio-alderdiak honako hauek izango dira eta puntuatuko dira Ordenantza arautzailean jasotakoaren arabera (1.eranskinean).</w:t>
            </w:r>
          </w:p>
          <w:p>
            <w:pPr>
              <w:pStyle w:val="Normal"/>
              <w:widowControl w:val="false"/>
              <w:spacing w:lineRule="auto" w:line="276"/>
              <w:ind w:right="113" w:hanging="0"/>
              <w:jc w:val="both"/>
              <w:rPr>
                <w:rFonts w:ascii="Arial" w:hAnsi="Arial"/>
                <w:sz w:val="18"/>
                <w:szCs w:val="18"/>
              </w:rPr>
            </w:pPr>
            <w:r>
              <w:rPr>
                <w:rFonts w:ascii="Arial" w:hAnsi="Arial"/>
                <w:sz w:val="18"/>
                <w:szCs w:val="18"/>
              </w:rPr>
            </w:r>
          </w:p>
          <w:p>
            <w:pPr>
              <w:pStyle w:val="Normal"/>
              <w:widowControl w:val="false"/>
              <w:spacing w:lineRule="auto" w:line="276"/>
              <w:ind w:right="113" w:hanging="0"/>
              <w:jc w:val="both"/>
              <w:rPr>
                <w:rFonts w:ascii="Arial" w:hAnsi="Arial"/>
                <w:sz w:val="18"/>
                <w:szCs w:val="18"/>
              </w:rPr>
            </w:pPr>
            <w:r>
              <w:rPr>
                <w:rFonts w:ascii="Arial" w:hAnsi="Arial"/>
                <w:sz w:val="18"/>
                <w:szCs w:val="18"/>
              </w:rPr>
              <w:t>.-Kirol-kluben edo kirol-jardueren urteurrenak:</w:t>
            </w:r>
          </w:p>
          <w:p>
            <w:pPr>
              <w:pStyle w:val="Normal"/>
              <w:widowControl w:val="false"/>
              <w:spacing w:lineRule="auto" w:line="276"/>
              <w:ind w:right="113" w:hanging="0"/>
              <w:jc w:val="both"/>
              <w:rPr>
                <w:rFonts w:ascii="Arial" w:hAnsi="Arial"/>
                <w:sz w:val="18"/>
                <w:szCs w:val="18"/>
              </w:rPr>
            </w:pPr>
            <w:r>
              <w:rPr>
                <w:rFonts w:ascii="Arial" w:hAnsi="Arial"/>
                <w:sz w:val="18"/>
                <w:szCs w:val="18"/>
              </w:rPr>
              <w:t>Aurreko urteekin alderatuz urteurrena ospatzeko jarduerak proposamen ezberdinik eta hobetua badauka, horrela puntuatuko da:</w:t>
            </w:r>
          </w:p>
          <w:p>
            <w:pPr>
              <w:pStyle w:val="Normal"/>
              <w:widowControl w:val="false"/>
              <w:spacing w:lineRule="auto" w:line="276"/>
              <w:ind w:right="113" w:hanging="0"/>
              <w:jc w:val="both"/>
              <w:rPr>
                <w:rFonts w:ascii="Arial" w:hAnsi="Arial"/>
                <w:sz w:val="18"/>
                <w:szCs w:val="18"/>
              </w:rPr>
            </w:pPr>
            <w:r>
              <w:rPr>
                <w:rFonts w:ascii="Arial" w:hAnsi="Arial"/>
                <w:sz w:val="18"/>
                <w:szCs w:val="18"/>
              </w:rPr>
              <w:t>.-Antolaketarako giza baliabideak</w:t>
            </w:r>
          </w:p>
          <w:p>
            <w:pPr>
              <w:pStyle w:val="Normal"/>
              <w:widowControl w:val="false"/>
              <w:spacing w:lineRule="auto" w:line="276"/>
              <w:ind w:right="113" w:hanging="0"/>
              <w:jc w:val="both"/>
              <w:rPr>
                <w:rFonts w:ascii="Arial" w:hAnsi="Arial"/>
                <w:sz w:val="18"/>
                <w:szCs w:val="18"/>
              </w:rPr>
            </w:pPr>
            <w:r>
              <w:rPr>
                <w:rFonts w:ascii="Arial" w:hAnsi="Arial"/>
                <w:sz w:val="18"/>
                <w:szCs w:val="18"/>
              </w:rPr>
              <w:t>.-Kirol maila</w:t>
            </w:r>
          </w:p>
          <w:p>
            <w:pPr>
              <w:pStyle w:val="Normal"/>
              <w:widowControl w:val="false"/>
              <w:spacing w:lineRule="auto" w:line="276"/>
              <w:ind w:right="113" w:hanging="0"/>
              <w:jc w:val="both"/>
              <w:rPr>
                <w:rFonts w:ascii="Arial" w:hAnsi="Arial"/>
                <w:sz w:val="18"/>
                <w:szCs w:val="18"/>
              </w:rPr>
            </w:pPr>
            <w:r>
              <w:rPr>
                <w:rFonts w:ascii="Arial" w:hAnsi="Arial"/>
                <w:sz w:val="18"/>
                <w:szCs w:val="18"/>
              </w:rPr>
              <w:t>.-Parte hartzaileen kopurua</w:t>
            </w:r>
          </w:p>
          <w:p>
            <w:pPr>
              <w:pStyle w:val="Normal"/>
              <w:widowControl w:val="false"/>
              <w:spacing w:lineRule="auto" w:line="276"/>
              <w:ind w:right="113" w:hanging="0"/>
              <w:jc w:val="both"/>
              <w:rPr>
                <w:rFonts w:ascii="Arial" w:hAnsi="Arial"/>
                <w:sz w:val="18"/>
                <w:szCs w:val="18"/>
              </w:rPr>
            </w:pPr>
            <w:r>
              <w:rPr>
                <w:rFonts w:ascii="Arial" w:hAnsi="Arial"/>
                <w:sz w:val="18"/>
                <w:szCs w:val="18"/>
              </w:rPr>
              <w:t>.-Bertako kirolaren inguruko jarduera</w:t>
            </w:r>
          </w:p>
          <w:p>
            <w:pPr>
              <w:pStyle w:val="Normal"/>
              <w:widowControl w:val="false"/>
              <w:spacing w:lineRule="auto" w:line="276"/>
              <w:ind w:right="113" w:hanging="0"/>
              <w:jc w:val="both"/>
              <w:rPr>
                <w:rFonts w:ascii="Arial" w:hAnsi="Arial"/>
                <w:sz w:val="18"/>
                <w:szCs w:val="18"/>
              </w:rPr>
            </w:pPr>
            <w:r>
              <w:rPr>
                <w:rFonts w:ascii="Arial" w:hAnsi="Arial"/>
                <w:sz w:val="18"/>
                <w:szCs w:val="18"/>
              </w:rPr>
            </w:r>
          </w:p>
          <w:p>
            <w:pPr>
              <w:pStyle w:val="Normal"/>
              <w:widowControl w:val="false"/>
              <w:spacing w:lineRule="auto" w:line="276"/>
              <w:ind w:right="113" w:hanging="0"/>
              <w:jc w:val="both"/>
              <w:rPr>
                <w:rFonts w:ascii="Arial" w:hAnsi="Arial"/>
                <w:sz w:val="18"/>
                <w:szCs w:val="18"/>
              </w:rPr>
            </w:pPr>
            <w:r>
              <w:rPr>
                <w:rFonts w:ascii="Arial" w:hAnsi="Arial"/>
                <w:sz w:val="18"/>
                <w:szCs w:val="18"/>
              </w:rPr>
              <w:t>Behar bereziak dituzten pertsonei bereziki zuzendutako jarduerak edo horien aldeko ekintza positiboak, gehienez 10 puntu.</w:t>
            </w:r>
          </w:p>
          <w:p>
            <w:pPr>
              <w:pStyle w:val="Normal"/>
              <w:widowControl w:val="false"/>
              <w:spacing w:lineRule="auto" w:line="276"/>
              <w:ind w:right="113" w:hanging="0"/>
              <w:jc w:val="both"/>
              <w:rPr>
                <w:rFonts w:ascii="Arial" w:hAnsi="Arial"/>
                <w:sz w:val="18"/>
                <w:szCs w:val="18"/>
              </w:rPr>
            </w:pPr>
            <w:r>
              <w:rPr>
                <w:rFonts w:ascii="Arial" w:hAnsi="Arial"/>
                <w:sz w:val="18"/>
                <w:szCs w:val="18"/>
              </w:rPr>
            </w:r>
          </w:p>
          <w:p>
            <w:pPr>
              <w:pStyle w:val="Normal"/>
              <w:widowControl w:val="false"/>
              <w:spacing w:lineRule="auto" w:line="276"/>
              <w:ind w:right="113" w:hanging="0"/>
              <w:jc w:val="both"/>
              <w:rPr>
                <w:rFonts w:ascii="Arial" w:hAnsi="Arial"/>
                <w:sz w:val="18"/>
                <w:szCs w:val="18"/>
              </w:rPr>
            </w:pPr>
            <w:r>
              <w:rPr>
                <w:rFonts w:ascii="Arial" w:hAnsi="Arial"/>
                <w:sz w:val="18"/>
                <w:szCs w:val="18"/>
              </w:rPr>
              <w:t>Emakumeentzako bakarrik antolatutako jarduerak edo emakumeek parte hartzearen aldeko ekintza positiboak, gehienez 10 puntu.</w:t>
            </w:r>
          </w:p>
          <w:p>
            <w:pPr>
              <w:pStyle w:val="Normal"/>
              <w:widowControl w:val="false"/>
              <w:spacing w:lineRule="auto" w:line="276"/>
              <w:ind w:right="113" w:hanging="0"/>
              <w:jc w:val="both"/>
              <w:rPr>
                <w:rFonts w:ascii="Arial" w:hAnsi="Arial"/>
                <w:sz w:val="18"/>
                <w:szCs w:val="18"/>
              </w:rPr>
            </w:pPr>
            <w:r>
              <w:rPr>
                <w:rFonts w:ascii="Arial" w:hAnsi="Arial"/>
                <w:sz w:val="18"/>
                <w:szCs w:val="18"/>
              </w:rPr>
            </w:r>
          </w:p>
          <w:p>
            <w:pPr>
              <w:pStyle w:val="Normal"/>
              <w:widowControl w:val="false"/>
              <w:spacing w:lineRule="auto" w:line="276"/>
              <w:ind w:right="113" w:hanging="0"/>
              <w:jc w:val="both"/>
              <w:rPr>
                <w:rFonts w:ascii="Arial" w:hAnsi="Arial"/>
                <w:sz w:val="18"/>
                <w:szCs w:val="18"/>
                <w:u w:val="single"/>
              </w:rPr>
            </w:pPr>
            <w:r>
              <w:rPr>
                <w:rFonts w:ascii="Arial" w:hAnsi="Arial"/>
                <w:sz w:val="18"/>
                <w:szCs w:val="18"/>
                <w:u w:val="single"/>
              </w:rPr>
              <w:t>Antolatutako jarduera edo ekitaldiaren balio erantsia.</w:t>
            </w:r>
          </w:p>
          <w:p>
            <w:pPr>
              <w:pStyle w:val="Normal"/>
              <w:widowControl w:val="false"/>
              <w:spacing w:lineRule="auto" w:line="276"/>
              <w:ind w:right="113" w:hanging="0"/>
              <w:jc w:val="both"/>
              <w:rPr>
                <w:rFonts w:ascii="Arial" w:hAnsi="Arial"/>
                <w:sz w:val="18"/>
                <w:szCs w:val="18"/>
              </w:rPr>
            </w:pPr>
            <w:r>
              <w:rPr>
                <w:rFonts w:ascii="Arial" w:hAnsi="Arial"/>
                <w:sz w:val="18"/>
                <w:szCs w:val="18"/>
              </w:rPr>
              <w:t>Gehienez ere beste 20 puntu gehitu daitezke:</w:t>
            </w:r>
          </w:p>
          <w:p>
            <w:pPr>
              <w:pStyle w:val="Normal"/>
              <w:widowControl w:val="false"/>
              <w:spacing w:lineRule="auto" w:line="276"/>
              <w:ind w:right="113" w:hanging="0"/>
              <w:jc w:val="both"/>
              <w:rPr>
                <w:rFonts w:ascii="Arial" w:hAnsi="Arial"/>
                <w:sz w:val="18"/>
                <w:szCs w:val="18"/>
              </w:rPr>
            </w:pPr>
            <w:r>
              <w:rPr>
                <w:rFonts w:ascii="Arial" w:hAnsi="Arial"/>
                <w:sz w:val="18"/>
                <w:szCs w:val="18"/>
              </w:rPr>
              <w:t xml:space="preserve">      </w:t>
            </w:r>
            <w:r>
              <w:rPr>
                <w:rFonts w:ascii="Arial" w:hAnsi="Arial"/>
                <w:sz w:val="18"/>
                <w:szCs w:val="18"/>
              </w:rPr>
              <w:t>.-Genero-etena murriztera eta rol estereotipatuak hausten laguntzera bideratutako lehia-jarduerak, gehienez ere, 10 puntu, honela banaturik:</w:t>
            </w:r>
          </w:p>
          <w:p>
            <w:pPr>
              <w:pStyle w:val="Normal"/>
              <w:widowControl w:val="false"/>
              <w:spacing w:lineRule="auto" w:line="276"/>
              <w:ind w:right="113" w:hanging="0"/>
              <w:jc w:val="both"/>
              <w:rPr>
                <w:rFonts w:ascii="Arial" w:hAnsi="Arial"/>
                <w:sz w:val="18"/>
                <w:szCs w:val="18"/>
              </w:rPr>
            </w:pPr>
            <w:r>
              <w:rPr>
                <w:rFonts w:ascii="Arial" w:hAnsi="Arial"/>
                <w:sz w:val="18"/>
                <w:szCs w:val="18"/>
              </w:rPr>
              <w:t xml:space="preserve">          </w:t>
            </w:r>
            <w:r>
              <w:rPr>
                <w:rFonts w:ascii="Arial" w:hAnsi="Arial"/>
                <w:sz w:val="18"/>
                <w:szCs w:val="18"/>
              </w:rPr>
              <w:t>.-Kirolarien parte-hartzea : 2 puntu.</w:t>
            </w:r>
          </w:p>
          <w:p>
            <w:pPr>
              <w:pStyle w:val="Normal"/>
              <w:widowControl w:val="false"/>
              <w:spacing w:lineRule="auto" w:line="276"/>
              <w:ind w:right="113" w:hanging="0"/>
              <w:jc w:val="both"/>
              <w:rPr>
                <w:rFonts w:ascii="Arial" w:hAnsi="Arial"/>
                <w:sz w:val="18"/>
                <w:szCs w:val="18"/>
              </w:rPr>
            </w:pPr>
            <w:r>
              <w:rPr>
                <w:rFonts w:ascii="Arial" w:hAnsi="Arial"/>
                <w:sz w:val="18"/>
                <w:szCs w:val="18"/>
              </w:rPr>
              <w:t xml:space="preserve">          </w:t>
            </w:r>
            <w:r>
              <w:rPr>
                <w:rFonts w:ascii="Arial" w:hAnsi="Arial"/>
                <w:sz w:val="18"/>
                <w:szCs w:val="18"/>
              </w:rPr>
              <w:t>.-Sariak (kopurua, nolakotasuna): 2 puntu.</w:t>
            </w:r>
          </w:p>
          <w:p>
            <w:pPr>
              <w:pStyle w:val="Normal"/>
              <w:widowControl w:val="false"/>
              <w:spacing w:lineRule="auto" w:line="276"/>
              <w:ind w:right="113" w:hanging="0"/>
              <w:jc w:val="both"/>
              <w:rPr>
                <w:rFonts w:ascii="Arial" w:hAnsi="Arial"/>
                <w:sz w:val="18"/>
                <w:szCs w:val="18"/>
              </w:rPr>
            </w:pPr>
            <w:r>
              <w:rPr>
                <w:rFonts w:ascii="Arial" w:hAnsi="Arial"/>
                <w:sz w:val="18"/>
                <w:szCs w:val="18"/>
              </w:rPr>
              <w:t xml:space="preserve">          </w:t>
            </w:r>
            <w:r>
              <w:rPr>
                <w:rFonts w:ascii="Arial" w:hAnsi="Arial"/>
                <w:sz w:val="18"/>
                <w:szCs w:val="18"/>
              </w:rPr>
              <w:t>.-Genero-rolak (estereotipoak haustea) antolakuntzan, sari-banaketan: 2 puntu.</w:t>
            </w:r>
          </w:p>
          <w:p>
            <w:pPr>
              <w:pStyle w:val="Normal"/>
              <w:widowControl w:val="false"/>
              <w:spacing w:lineRule="auto" w:line="276"/>
              <w:ind w:right="113" w:hanging="0"/>
              <w:jc w:val="both"/>
              <w:rPr>
                <w:rFonts w:ascii="Arial" w:hAnsi="Arial"/>
                <w:sz w:val="18"/>
                <w:szCs w:val="18"/>
              </w:rPr>
            </w:pPr>
            <w:r>
              <w:rPr>
                <w:rFonts w:ascii="Arial" w:hAnsi="Arial"/>
                <w:sz w:val="18"/>
                <w:szCs w:val="18"/>
              </w:rPr>
              <w:t xml:space="preserve">          </w:t>
            </w:r>
            <w:r>
              <w:rPr>
                <w:rFonts w:ascii="Arial" w:hAnsi="Arial"/>
                <w:sz w:val="18"/>
                <w:szCs w:val="18"/>
              </w:rPr>
              <w:t>.-Hizkuntza ez sexista (ahozko mezua, idatzia): 2 puntu.</w:t>
            </w:r>
          </w:p>
          <w:p>
            <w:pPr>
              <w:pStyle w:val="Normal"/>
              <w:widowControl w:val="false"/>
              <w:spacing w:lineRule="auto" w:line="276"/>
              <w:ind w:right="113" w:hanging="0"/>
              <w:jc w:val="both"/>
              <w:rPr>
                <w:rFonts w:ascii="Arial" w:hAnsi="Arial"/>
                <w:sz w:val="18"/>
                <w:szCs w:val="18"/>
              </w:rPr>
            </w:pPr>
            <w:r>
              <w:rPr>
                <w:rFonts w:ascii="Arial" w:hAnsi="Arial"/>
                <w:sz w:val="18"/>
                <w:szCs w:val="18"/>
              </w:rPr>
              <w:t xml:space="preserve">          </w:t>
            </w:r>
            <w:r>
              <w:rPr>
                <w:rFonts w:ascii="Arial" w:hAnsi="Arial"/>
                <w:sz w:val="18"/>
                <w:szCs w:val="18"/>
              </w:rPr>
              <w:t>.-Kirolaren arloko erreferente femeninoak agertzea: 2 puntu.</w:t>
            </w:r>
          </w:p>
          <w:p>
            <w:pPr>
              <w:pStyle w:val="Normal"/>
              <w:widowControl w:val="false"/>
              <w:spacing w:lineRule="auto" w:line="276"/>
              <w:ind w:right="113" w:hanging="0"/>
              <w:jc w:val="both"/>
              <w:rPr>
                <w:rFonts w:ascii="Arial" w:hAnsi="Arial"/>
                <w:sz w:val="18"/>
                <w:szCs w:val="18"/>
              </w:rPr>
            </w:pPr>
            <w:r>
              <w:rPr>
                <w:rFonts w:ascii="Arial" w:hAnsi="Arial"/>
                <w:sz w:val="18"/>
                <w:szCs w:val="18"/>
              </w:rPr>
              <w:t xml:space="preserve">      </w:t>
            </w:r>
            <w:r>
              <w:rPr>
                <w:rFonts w:ascii="Arial" w:hAnsi="Arial"/>
                <w:sz w:val="18"/>
                <w:szCs w:val="18"/>
              </w:rPr>
              <w:t>.-Egoera ahulean dauden edo gizartetik baztertuta geratzeko arriskuan dauden gizarte-taldeak gizarteratzearen aldeko lehia-jarduerak, gehienez 10 puntu, intzidentziaren arabera (baxua 2 puntu, batez bestekoa 5 puntu, altua 10 puntu).</w:t>
            </w:r>
          </w:p>
          <w:p>
            <w:pPr>
              <w:pStyle w:val="Normal"/>
              <w:widowControl w:val="false"/>
              <w:spacing w:lineRule="auto" w:line="276"/>
              <w:ind w:right="113" w:hanging="0"/>
              <w:jc w:val="both"/>
              <w:rPr>
                <w:rFonts w:ascii="Arial" w:hAnsi="Arial"/>
                <w:sz w:val="18"/>
                <w:szCs w:val="18"/>
              </w:rPr>
            </w:pPr>
            <w:r>
              <w:rPr>
                <w:rFonts w:ascii="Arial" w:hAnsi="Arial"/>
                <w:sz w:val="18"/>
                <w:szCs w:val="18"/>
              </w:rPr>
              <w:t xml:space="preserve">    </w:t>
            </w:r>
            <w:r>
              <w:rPr>
                <w:rFonts w:ascii="Arial" w:hAnsi="Arial"/>
                <w:sz w:val="18"/>
                <w:szCs w:val="18"/>
              </w:rPr>
              <w:t>.- Hitzarmenak eskola kirolarekin</w:t>
            </w:r>
          </w:p>
          <w:p>
            <w:pPr>
              <w:pStyle w:val="Normal"/>
              <w:widowControl w:val="false"/>
              <w:spacing w:lineRule="auto" w:line="276"/>
              <w:ind w:right="113" w:hanging="0"/>
              <w:jc w:val="both"/>
              <w:rPr>
                <w:rFonts w:ascii="Arial" w:hAnsi="Arial"/>
                <w:sz w:val="18"/>
                <w:szCs w:val="18"/>
              </w:rPr>
            </w:pPr>
            <w:r>
              <w:rPr>
                <w:rFonts w:ascii="Arial" w:hAnsi="Arial"/>
                <w:sz w:val="18"/>
                <w:szCs w:val="18"/>
              </w:rPr>
            </w:r>
          </w:p>
          <w:p>
            <w:pPr>
              <w:pStyle w:val="Normal"/>
              <w:widowControl w:val="false"/>
              <w:spacing w:lineRule="auto" w:line="276"/>
              <w:ind w:right="113" w:hanging="0"/>
              <w:jc w:val="both"/>
              <w:rPr>
                <w:rFonts w:ascii="Arial" w:hAnsi="Arial"/>
                <w:sz w:val="18"/>
                <w:szCs w:val="18"/>
              </w:rPr>
            </w:pPr>
            <w:r>
              <w:rPr>
                <w:rFonts w:ascii="Arial" w:hAnsi="Arial"/>
                <w:sz w:val="18"/>
                <w:szCs w:val="18"/>
              </w:rPr>
              <w:t>ELKARTEEN JARDUERAK, LEHIARIK GABEKOAK</w:t>
            </w:r>
          </w:p>
          <w:p>
            <w:pPr>
              <w:pStyle w:val="Normal"/>
              <w:widowControl w:val="false"/>
              <w:spacing w:lineRule="auto" w:line="276"/>
              <w:ind w:right="113" w:hanging="0"/>
              <w:jc w:val="both"/>
              <w:rPr>
                <w:rFonts w:ascii="Arial" w:hAnsi="Arial"/>
                <w:sz w:val="22"/>
                <w:szCs w:val="22"/>
              </w:rPr>
            </w:pPr>
            <w:r>
              <w:rPr>
                <w:rFonts w:ascii="Arial" w:hAnsi="Arial"/>
                <w:sz w:val="22"/>
                <w:szCs w:val="22"/>
              </w:rPr>
              <w:t>Atal honetan sar daitezke elkarteek eskaini eta sustatzen  dituzten lehiarik gabeko kirol jarduerak, naturan txertatutakoak.</w:t>
            </w:r>
          </w:p>
          <w:p>
            <w:pPr>
              <w:pStyle w:val="Normal"/>
              <w:widowControl w:val="false"/>
              <w:spacing w:lineRule="auto" w:line="276"/>
              <w:ind w:right="113" w:hanging="0"/>
              <w:jc w:val="both"/>
              <w:rPr>
                <w:rFonts w:ascii="Arial" w:hAnsi="Arial"/>
                <w:sz w:val="22"/>
                <w:szCs w:val="22"/>
              </w:rPr>
            </w:pPr>
            <w:r>
              <w:rPr>
                <w:rFonts w:ascii="Arial" w:hAnsi="Arial"/>
                <w:sz w:val="22"/>
                <w:szCs w:val="22"/>
              </w:rPr>
              <w:t>Integrazioari, gizarteratzeari, berdintasunari, bizikidetzari eta elkarbizitzari balio erantsia ematen dioten proposamenak baloratuko dira, beti ere, bere gastuak 1.500 €-tik gorakoak badira. Gehienez ere, 5 puntu emango zaizkio jarduerako.</w:t>
            </w:r>
          </w:p>
          <w:p>
            <w:pPr>
              <w:pStyle w:val="Normal"/>
              <w:widowControl w:val="false"/>
              <w:spacing w:lineRule="auto" w:line="276"/>
              <w:ind w:right="113" w:hanging="0"/>
              <w:jc w:val="both"/>
              <w:rPr>
                <w:rFonts w:ascii="Arial" w:hAnsi="Arial"/>
                <w:sz w:val="18"/>
                <w:szCs w:val="18"/>
              </w:rPr>
            </w:pPr>
            <w:r>
              <w:rPr>
                <w:rFonts w:ascii="Arial" w:hAnsi="Arial"/>
                <w:sz w:val="18"/>
                <w:szCs w:val="18"/>
              </w:rPr>
            </w:r>
          </w:p>
          <w:p>
            <w:pPr>
              <w:pStyle w:val="Normal"/>
              <w:widowControl w:val="false"/>
              <w:spacing w:lineRule="auto" w:line="276"/>
              <w:ind w:right="113" w:hanging="0"/>
              <w:jc w:val="both"/>
              <w:rPr>
                <w:rFonts w:ascii="Arial" w:hAnsi="Arial"/>
                <w:sz w:val="22"/>
                <w:szCs w:val="22"/>
              </w:rPr>
            </w:pPr>
            <w:r>
              <w:rPr>
                <w:rFonts w:ascii="Arial" w:hAnsi="Arial"/>
                <w:sz w:val="22"/>
                <w:szCs w:val="22"/>
              </w:rPr>
              <w:t>Puntuaren balioa zein izango den zehazteko, atal honetako dirulaguntzak guztira izango duten zenbatekoa hartu, eta onartutako eskaera guztiei emandako puntuekin zatitu beharko da.  Dirulaguntza izango da eskaera bakoitzak lortu dituen puntu guztien batura.</w:t>
            </w:r>
          </w:p>
          <w:p>
            <w:pPr>
              <w:pStyle w:val="Normal"/>
              <w:widowControl w:val="false"/>
              <w:spacing w:lineRule="auto" w:line="276"/>
              <w:ind w:right="113" w:hanging="0"/>
              <w:jc w:val="both"/>
              <w:rPr>
                <w:rFonts w:ascii="Arial" w:hAnsi="Arial"/>
                <w:sz w:val="18"/>
                <w:szCs w:val="18"/>
              </w:rPr>
            </w:pPr>
            <w:r>
              <w:rPr>
                <w:rFonts w:ascii="Arial" w:hAnsi="Arial"/>
                <w:sz w:val="18"/>
                <w:szCs w:val="18"/>
              </w:rPr>
            </w:r>
          </w:p>
        </w:tc>
        <w:tc>
          <w:tcPr>
            <w:tcW w:w="4265" w:type="dxa"/>
            <w:tcBorders>
              <w:left w:val="single" w:sz="4" w:space="0" w:color="000000"/>
            </w:tcBorders>
          </w:tcPr>
          <w:p>
            <w:pPr>
              <w:pStyle w:val="Normal"/>
              <w:widowControl w:val="false"/>
              <w:spacing w:lineRule="auto" w:line="276"/>
              <w:ind w:left="113" w:hanging="0"/>
              <w:jc w:val="both"/>
              <w:rPr>
                <w:rFonts w:ascii="Arial" w:hAnsi="Arial" w:cs="Arial"/>
                <w:sz w:val="22"/>
                <w:szCs w:val="22"/>
              </w:rPr>
            </w:pPr>
            <w:r>
              <w:rPr>
                <w:rFonts w:cs="Arial" w:ascii="Arial" w:hAnsi="Arial"/>
                <w:sz w:val="22"/>
                <w:szCs w:val="22"/>
              </w:rPr>
              <w:t>Los puntos obtenidos sólo se sumarán a la  puntuación global del club en el caso de que la subvención resultante sea igual o inferior al déficit total del club. Si  se sobrepasara el déficit los puntos de este indicador no tendrían efecto en la subvención.</w:t>
            </w:r>
          </w:p>
          <w:p>
            <w:pPr>
              <w:pStyle w:val="Normal"/>
              <w:widowControl w:val="false"/>
              <w:spacing w:lineRule="auto" w:line="276"/>
              <w:ind w:left="113" w:hanging="0"/>
              <w:jc w:val="both"/>
              <w:rPr>
                <w:rFonts w:ascii="Arial" w:hAnsi="Arial" w:cs="Arial"/>
                <w:sz w:val="22"/>
                <w:szCs w:val="22"/>
              </w:rPr>
            </w:pPr>
            <w:r>
              <w:rPr>
                <w:rFonts w:cs="Arial" w:ascii="Arial" w:hAnsi="Arial"/>
                <w:sz w:val="22"/>
                <w:szCs w:val="22"/>
              </w:rPr>
            </w:r>
          </w:p>
          <w:p>
            <w:pPr>
              <w:pStyle w:val="Normal"/>
              <w:widowControl w:val="false"/>
              <w:spacing w:lineRule="auto" w:line="276"/>
              <w:ind w:left="113" w:hanging="0"/>
              <w:jc w:val="both"/>
              <w:rPr>
                <w:rFonts w:ascii="Arial" w:hAnsi="Arial" w:cs="Arial"/>
                <w:sz w:val="22"/>
                <w:szCs w:val="22"/>
              </w:rPr>
            </w:pPr>
            <w:r>
              <w:rPr>
                <w:rFonts w:cs="Arial" w:ascii="Arial" w:hAnsi="Arial"/>
                <w:sz w:val="22"/>
                <w:szCs w:val="22"/>
              </w:rPr>
              <w:t xml:space="preserve"> </w:t>
            </w:r>
            <w:r>
              <w:rPr>
                <w:rFonts w:cs="Arial" w:ascii="Arial" w:hAnsi="Arial"/>
                <w:sz w:val="22"/>
                <w:szCs w:val="22"/>
              </w:rPr>
              <w:t>Los aspectos valorativos serán los siguientes y puntuarán conforme a lo establecido en la ordenanza reguladora (anexo 1).</w:t>
            </w:r>
          </w:p>
          <w:p>
            <w:pPr>
              <w:pStyle w:val="Normal"/>
              <w:widowControl w:val="false"/>
              <w:spacing w:lineRule="auto" w:line="276"/>
              <w:ind w:left="113" w:hanging="0"/>
              <w:jc w:val="both"/>
              <w:rPr>
                <w:rFonts w:ascii="Arial" w:hAnsi="Arial" w:cs="Arial"/>
                <w:sz w:val="22"/>
                <w:szCs w:val="22"/>
              </w:rPr>
            </w:pPr>
            <w:r>
              <w:rPr>
                <w:rFonts w:cs="Arial" w:ascii="Arial" w:hAnsi="Arial"/>
                <w:sz w:val="22"/>
                <w:szCs w:val="22"/>
              </w:rPr>
            </w:r>
          </w:p>
          <w:p>
            <w:pPr>
              <w:pStyle w:val="Normal"/>
              <w:widowControl w:val="false"/>
              <w:spacing w:lineRule="auto" w:line="276"/>
              <w:ind w:left="113" w:hanging="0"/>
              <w:jc w:val="both"/>
              <w:rPr>
                <w:rFonts w:ascii="Arial" w:hAnsi="Arial" w:cs="Arial"/>
                <w:sz w:val="18"/>
                <w:szCs w:val="18"/>
              </w:rPr>
            </w:pPr>
            <w:r>
              <w:rPr>
                <w:rFonts w:cs="Arial" w:ascii="Arial" w:hAnsi="Arial"/>
                <w:sz w:val="18"/>
                <w:szCs w:val="18"/>
              </w:rPr>
              <w:t>.-Aniversarios de clubes deportivos o eventos deportivos. Se puntuará si el evento tiene una propuesta  singular y mejorada respecto  a ediciones anteriores con motivo del  aniversario.</w:t>
            </w:r>
          </w:p>
          <w:p>
            <w:pPr>
              <w:pStyle w:val="Normal"/>
              <w:widowControl w:val="false"/>
              <w:spacing w:lineRule="auto" w:line="276"/>
              <w:ind w:left="113" w:hanging="0"/>
              <w:rPr>
                <w:rFonts w:ascii="Arial" w:hAnsi="Arial" w:cs="Arial"/>
                <w:sz w:val="18"/>
                <w:szCs w:val="18"/>
              </w:rPr>
            </w:pPr>
            <w:r>
              <w:rPr>
                <w:rFonts w:cs="Arial" w:ascii="Arial" w:hAnsi="Arial"/>
                <w:sz w:val="18"/>
                <w:szCs w:val="18"/>
              </w:rPr>
              <w:t>.-Recursos humanos organizativos</w:t>
            </w:r>
          </w:p>
          <w:p>
            <w:pPr>
              <w:pStyle w:val="Normal"/>
              <w:widowControl w:val="false"/>
              <w:spacing w:lineRule="auto" w:line="276"/>
              <w:rPr>
                <w:rFonts w:ascii="Arial" w:hAnsi="Arial" w:cs="Arial"/>
                <w:sz w:val="18"/>
                <w:szCs w:val="18"/>
              </w:rPr>
            </w:pPr>
            <w:r>
              <w:rPr>
                <w:rFonts w:cs="Arial" w:ascii="Arial" w:hAnsi="Arial"/>
                <w:sz w:val="18"/>
                <w:szCs w:val="18"/>
              </w:rPr>
              <w:t xml:space="preserve"> </w:t>
            </w:r>
            <w:r>
              <w:rPr>
                <w:rFonts w:cs="Arial" w:ascii="Arial" w:hAnsi="Arial"/>
                <w:sz w:val="18"/>
                <w:szCs w:val="18"/>
              </w:rPr>
              <w:t>.- Nivel deportivo</w:t>
            </w:r>
          </w:p>
          <w:p>
            <w:pPr>
              <w:pStyle w:val="Normal"/>
              <w:widowControl w:val="false"/>
              <w:spacing w:lineRule="auto" w:line="276"/>
              <w:rPr>
                <w:rFonts w:ascii="Arial" w:hAnsi="Arial" w:cs="Arial"/>
                <w:sz w:val="18"/>
                <w:szCs w:val="18"/>
              </w:rPr>
            </w:pPr>
            <w:r>
              <w:rPr>
                <w:rFonts w:cs="Arial" w:ascii="Arial" w:hAnsi="Arial"/>
                <w:sz w:val="18"/>
                <w:szCs w:val="18"/>
              </w:rPr>
              <w:t xml:space="preserve">  </w:t>
            </w:r>
            <w:r>
              <w:rPr>
                <w:rFonts w:cs="Arial" w:ascii="Arial" w:hAnsi="Arial"/>
                <w:sz w:val="18"/>
                <w:szCs w:val="18"/>
              </w:rPr>
              <w:t>.-Número de participantes</w:t>
            </w:r>
          </w:p>
          <w:p>
            <w:pPr>
              <w:pStyle w:val="Normal"/>
              <w:widowControl w:val="false"/>
              <w:spacing w:lineRule="auto" w:line="276"/>
              <w:rPr>
                <w:rFonts w:ascii="Arial" w:hAnsi="Arial" w:cs="Arial"/>
                <w:sz w:val="18"/>
                <w:szCs w:val="18"/>
              </w:rPr>
            </w:pPr>
            <w:r>
              <w:rPr>
                <w:rFonts w:cs="Arial" w:ascii="Arial" w:hAnsi="Arial"/>
                <w:sz w:val="18"/>
                <w:szCs w:val="18"/>
              </w:rPr>
              <w:t xml:space="preserve">  </w:t>
            </w:r>
            <w:r>
              <w:rPr>
                <w:rFonts w:cs="Arial" w:ascii="Arial" w:hAnsi="Arial"/>
                <w:sz w:val="18"/>
                <w:szCs w:val="18"/>
              </w:rPr>
              <w:t>.-Evento de modalidad autóctona</w:t>
            </w:r>
          </w:p>
          <w:p>
            <w:pPr>
              <w:pStyle w:val="Normal"/>
              <w:widowControl w:val="false"/>
              <w:spacing w:lineRule="auto" w:line="276"/>
              <w:rPr>
                <w:rFonts w:ascii="Arial" w:hAnsi="Arial" w:cs="Arial"/>
                <w:sz w:val="18"/>
                <w:szCs w:val="18"/>
              </w:rPr>
            </w:pPr>
            <w:r>
              <w:rPr>
                <w:rFonts w:cs="Arial" w:ascii="Arial" w:hAnsi="Arial"/>
                <w:sz w:val="18"/>
                <w:szCs w:val="18"/>
              </w:rPr>
              <w:t xml:space="preserve">  </w:t>
            </w:r>
            <w:r>
              <w:rPr>
                <w:rFonts w:cs="Arial" w:ascii="Arial" w:hAnsi="Arial"/>
                <w:sz w:val="18"/>
                <w:szCs w:val="18"/>
              </w:rPr>
              <w:t>.-Actividades deportivas dirigidas exclusivamente a personas con necesidades especiales, o acciones positivas a su favor.</w:t>
            </w:r>
          </w:p>
          <w:p>
            <w:pPr>
              <w:pStyle w:val="Normal"/>
              <w:widowControl w:val="false"/>
              <w:spacing w:lineRule="auto" w:line="276"/>
              <w:ind w:left="113" w:hanging="0"/>
              <w:rPr>
                <w:rFonts w:ascii="Arial" w:hAnsi="Arial" w:cs="Arial"/>
                <w:sz w:val="18"/>
                <w:szCs w:val="18"/>
              </w:rPr>
            </w:pPr>
            <w:r>
              <w:rPr>
                <w:rFonts w:cs="Arial" w:ascii="Arial" w:hAnsi="Arial"/>
                <w:sz w:val="18"/>
                <w:szCs w:val="18"/>
              </w:rPr>
              <w:t>.-Eventos deportivos exclusivos para mujeres o acciones positivas en favor de  su participación: hasta 10 puntos.</w:t>
            </w:r>
          </w:p>
          <w:p>
            <w:pPr>
              <w:pStyle w:val="Normal"/>
              <w:widowControl w:val="false"/>
              <w:spacing w:lineRule="auto" w:line="276"/>
              <w:jc w:val="both"/>
              <w:rPr>
                <w:rFonts w:ascii="Arial" w:hAnsi="Arial" w:cs="Arial"/>
                <w:sz w:val="18"/>
                <w:szCs w:val="18"/>
              </w:rPr>
            </w:pPr>
            <w:r>
              <w:rPr>
                <w:rFonts w:cs="Arial" w:ascii="Arial" w:hAnsi="Arial"/>
                <w:sz w:val="18"/>
                <w:szCs w:val="18"/>
              </w:rPr>
            </w:r>
          </w:p>
          <w:p>
            <w:pPr>
              <w:pStyle w:val="Normal"/>
              <w:widowControl w:val="false"/>
              <w:spacing w:lineRule="auto" w:line="276"/>
              <w:jc w:val="both"/>
              <w:rPr>
                <w:rFonts w:ascii="Arial" w:hAnsi="Arial" w:cs="Arial"/>
                <w:sz w:val="18"/>
                <w:szCs w:val="18"/>
              </w:rPr>
            </w:pPr>
            <w:r>
              <w:rPr>
                <w:rFonts w:cs="Arial" w:ascii="Arial" w:hAnsi="Arial"/>
                <w:sz w:val="18"/>
                <w:szCs w:val="18"/>
                <w:u w:val="single"/>
              </w:rPr>
              <w:t>Valor añadido de la actividad o evento organizado</w:t>
            </w:r>
            <w:r>
              <w:rPr>
                <w:rFonts w:cs="Arial" w:ascii="Arial" w:hAnsi="Arial"/>
                <w:sz w:val="18"/>
                <w:szCs w:val="18"/>
              </w:rPr>
              <w:t>. Podrán añadirse hasta un máximo de 20 puntos:</w:t>
            </w:r>
          </w:p>
          <w:p>
            <w:pPr>
              <w:pStyle w:val="Normal"/>
              <w:widowControl w:val="false"/>
              <w:spacing w:lineRule="auto" w:line="276"/>
              <w:ind w:left="113"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.-Actividades de competición encaminadas a reducir la brecha de género y a propiciar la ruptura de roles estereotipados, hasta un máximo de 10 puntos, distribuidos:</w:t>
            </w:r>
          </w:p>
          <w:p>
            <w:pPr>
              <w:pStyle w:val="Normal"/>
              <w:widowControl w:val="false"/>
              <w:spacing w:lineRule="auto" w:line="276"/>
              <w:ind w:left="113"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.-En la participación de deportistas:  2 puntos</w:t>
            </w:r>
          </w:p>
          <w:p>
            <w:pPr>
              <w:pStyle w:val="Normal"/>
              <w:widowControl w:val="false"/>
              <w:spacing w:lineRule="auto" w:line="276"/>
              <w:ind w:left="113"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.-En lo premios (cantidad, cualidad): 2 puntos.</w:t>
            </w:r>
          </w:p>
          <w:p>
            <w:pPr>
              <w:pStyle w:val="Normal"/>
              <w:widowControl w:val="false"/>
              <w:spacing w:lineRule="auto" w:line="276"/>
              <w:ind w:left="113"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.-En los roles de género (ruptura estereotipos) en tareas  organizativas, en la entrega de premios: 2 puntos</w:t>
            </w:r>
          </w:p>
          <w:p>
            <w:pPr>
              <w:pStyle w:val="Normal"/>
              <w:widowControl w:val="false"/>
              <w:spacing w:lineRule="auto" w:line="276"/>
              <w:ind w:left="113"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.-En el  uso del lenguaje no sexista (mensaje oral, escrito): 2 puntos</w:t>
            </w:r>
          </w:p>
          <w:p>
            <w:pPr>
              <w:pStyle w:val="Normal"/>
              <w:widowControl w:val="false"/>
              <w:spacing w:lineRule="auto" w:line="276"/>
              <w:ind w:left="113"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.-En la participacion de mujeres referentes del deporte : 2 puntos</w:t>
            </w:r>
          </w:p>
          <w:p>
            <w:pPr>
              <w:pStyle w:val="Normal"/>
              <w:widowControl w:val="false"/>
              <w:spacing w:lineRule="auto" w:line="276"/>
              <w:ind w:left="113" w:hanging="0"/>
              <w:jc w:val="both"/>
              <w:rPr>
                <w:rFonts w:ascii="Arial" w:hAnsi="Arial" w:cs="Arial"/>
                <w:sz w:val="18"/>
                <w:szCs w:val="18"/>
              </w:rPr>
            </w:pPr>
            <w:r>
              <w:rPr>
                <w:rFonts w:cs="Arial" w:ascii="Arial" w:hAnsi="Arial"/>
                <w:sz w:val="18"/>
                <w:szCs w:val="18"/>
              </w:rPr>
            </w:r>
          </w:p>
          <w:p>
            <w:pPr>
              <w:pStyle w:val="Normal"/>
              <w:widowControl w:val="false"/>
              <w:spacing w:lineRule="auto" w:line="276"/>
              <w:jc w:val="both"/>
              <w:rPr>
                <w:rFonts w:ascii="Arial" w:hAnsi="Arial" w:cs="Arial"/>
                <w:sz w:val="18"/>
                <w:szCs w:val="18"/>
              </w:rPr>
            </w:pPr>
            <w:r>
              <w:rPr>
                <w:rFonts w:cs="Arial" w:ascii="Arial" w:hAnsi="Arial"/>
                <w:sz w:val="18"/>
                <w:szCs w:val="18"/>
              </w:rPr>
              <w:t xml:space="preserve">  </w:t>
            </w:r>
            <w:r>
              <w:rPr>
                <w:rFonts w:cs="Arial" w:ascii="Arial" w:hAnsi="Arial"/>
                <w:sz w:val="18"/>
                <w:szCs w:val="18"/>
              </w:rPr>
              <w:t>.-Actividades de competición en favor de la inclusión y la integración de grupos sociales desfavorecidos o en riesgo de exclusión social, máximo de 10 puntos, en función de la incidencia (baja 2 puntos/media 5 puntos; alta 10 puntos).</w:t>
            </w:r>
          </w:p>
          <w:p>
            <w:pPr>
              <w:pStyle w:val="Normal"/>
              <w:widowControl w:val="false"/>
              <w:spacing w:lineRule="auto" w:line="276"/>
              <w:ind w:left="113"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.-Convenios  con el deporte escolar</w:t>
            </w:r>
          </w:p>
          <w:p>
            <w:pPr>
              <w:pStyle w:val="Normal"/>
              <w:widowControl w:val="false"/>
              <w:spacing w:lineRule="auto" w:line="276"/>
              <w:ind w:left="113" w:hanging="0"/>
              <w:jc w:val="both"/>
              <w:rPr>
                <w:rFonts w:ascii="Arial" w:hAnsi="Arial" w:cs="Arial"/>
                <w:sz w:val="22"/>
                <w:szCs w:val="22"/>
              </w:rPr>
            </w:pPr>
            <w:r>
              <w:rPr>
                <w:rFonts w:cs="Arial" w:ascii="Arial" w:hAnsi="Arial"/>
                <w:sz w:val="22"/>
                <w:szCs w:val="22"/>
              </w:rPr>
            </w:r>
          </w:p>
          <w:p>
            <w:pPr>
              <w:pStyle w:val="Normal"/>
              <w:widowControl w:val="false"/>
              <w:spacing w:lineRule="auto" w:line="276"/>
              <w:jc w:val="both"/>
              <w:rPr>
                <w:rFonts w:ascii="Arial" w:hAnsi="Arial" w:cs="Arial"/>
                <w:sz w:val="18"/>
                <w:szCs w:val="18"/>
              </w:rPr>
            </w:pPr>
            <w:r>
              <w:rPr>
                <w:rFonts w:cs="Arial" w:ascii="Arial" w:hAnsi="Arial"/>
                <w:sz w:val="18"/>
                <w:szCs w:val="18"/>
              </w:rPr>
            </w:r>
          </w:p>
          <w:p>
            <w:pPr>
              <w:pStyle w:val="Normal"/>
              <w:widowControl w:val="false"/>
              <w:spacing w:lineRule="auto" w:line="276"/>
              <w:jc w:val="both"/>
              <w:rPr>
                <w:rFonts w:ascii="Arial" w:hAnsi="Arial" w:cs="Arial"/>
                <w:sz w:val="18"/>
                <w:szCs w:val="18"/>
              </w:rPr>
            </w:pPr>
            <w:r>
              <w:rPr>
                <w:rFonts w:cs="Arial" w:ascii="Arial" w:hAnsi="Arial"/>
                <w:sz w:val="18"/>
                <w:szCs w:val="18"/>
              </w:rPr>
              <w:t>ACTIVIDADES DE CLUB DE CARÁCTER NO COMPETITIVO.</w:t>
            </w:r>
          </w:p>
          <w:p>
            <w:pPr>
              <w:pStyle w:val="Normal"/>
              <w:widowControl w:val="false"/>
              <w:spacing w:lineRule="auto" w:line="276"/>
              <w:ind w:left="113" w:hanging="0"/>
              <w:jc w:val="both"/>
              <w:rPr>
                <w:rFonts w:ascii="Arial" w:hAnsi="Arial" w:cs="Arial"/>
                <w:sz w:val="22"/>
                <w:szCs w:val="22"/>
              </w:rPr>
            </w:pPr>
            <w:r>
              <w:rPr>
                <w:rFonts w:cs="Arial" w:ascii="Arial" w:hAnsi="Arial"/>
                <w:sz w:val="22"/>
                <w:szCs w:val="22"/>
              </w:rPr>
              <w:t>Podrán considerarse en este apartado aquellas actividades deportivas no  competitivas y de interés social.</w:t>
            </w:r>
          </w:p>
          <w:p>
            <w:pPr>
              <w:pStyle w:val="Normal"/>
              <w:widowControl w:val="false"/>
              <w:spacing w:lineRule="auto" w:line="276"/>
              <w:ind w:left="113" w:hanging="0"/>
              <w:jc w:val="both"/>
              <w:rPr>
                <w:rFonts w:ascii="Arial" w:hAnsi="Arial" w:cs="Arial"/>
                <w:sz w:val="22"/>
                <w:szCs w:val="22"/>
              </w:rPr>
            </w:pPr>
            <w:r>
              <w:rPr>
                <w:rFonts w:cs="Arial" w:ascii="Arial" w:hAnsi="Arial"/>
                <w:sz w:val="22"/>
                <w:szCs w:val="22"/>
              </w:rPr>
              <w:t>Se valorarán aquellas  propuestas que generen valor añadido en relación a la integración, inclusión, equidad, convivencia de las personas, siempre que su presupuesto de gasto sea superior a 1500 €. Hasta un total de 5 puntos por actividad.</w:t>
            </w:r>
          </w:p>
          <w:p>
            <w:pPr>
              <w:pStyle w:val="Normal"/>
              <w:widowControl w:val="false"/>
              <w:spacing w:lineRule="auto" w:line="276"/>
              <w:ind w:left="113" w:hanging="0"/>
              <w:jc w:val="both"/>
              <w:rPr>
                <w:rFonts w:ascii="Arial" w:hAnsi="Arial" w:cs="Arial"/>
                <w:sz w:val="22"/>
                <w:szCs w:val="22"/>
              </w:rPr>
            </w:pPr>
            <w:r>
              <w:rPr>
                <w:rFonts w:cs="Arial" w:ascii="Arial" w:hAnsi="Arial"/>
                <w:sz w:val="22"/>
                <w:szCs w:val="22"/>
              </w:rPr>
            </w:r>
          </w:p>
          <w:p>
            <w:pPr>
              <w:pStyle w:val="Normal"/>
              <w:widowControl w:val="false"/>
              <w:spacing w:lineRule="auto" w:line="276"/>
              <w:ind w:left="113" w:hanging="0"/>
              <w:jc w:val="both"/>
              <w:rPr>
                <w:rFonts w:ascii="Arial" w:hAnsi="Arial" w:cs="Arial"/>
                <w:sz w:val="22"/>
                <w:szCs w:val="22"/>
              </w:rPr>
            </w:pPr>
            <w:r>
              <w:rPr>
                <w:rFonts w:cs="Arial" w:ascii="Arial" w:hAnsi="Arial"/>
                <w:sz w:val="22"/>
                <w:szCs w:val="22"/>
              </w:rPr>
              <w:t>El valor del punto será el resultado de dividir el importe de las subvenciones establecidas para este apartado entre los puntos asignados al conjunto de las solicitudes admitidas. La subvención será la suma resultante del valor de todos los puntos.</w:t>
            </w:r>
          </w:p>
          <w:p>
            <w:pPr>
              <w:pStyle w:val="Normal"/>
              <w:widowControl w:val="false"/>
              <w:spacing w:lineRule="auto" w:line="276"/>
              <w:ind w:left="113" w:hanging="0"/>
              <w:jc w:val="both"/>
              <w:rPr>
                <w:rFonts w:ascii="Arial" w:hAnsi="Arial" w:cs="Arial"/>
                <w:sz w:val="22"/>
                <w:szCs w:val="22"/>
              </w:rPr>
            </w:pPr>
            <w:r>
              <w:rPr>
                <w:rFonts w:cs="Arial" w:ascii="Arial" w:hAnsi="Arial"/>
                <w:sz w:val="22"/>
                <w:szCs w:val="22"/>
              </w:rPr>
            </w:r>
          </w:p>
          <w:p>
            <w:pPr>
              <w:pStyle w:val="Normal"/>
              <w:widowControl w:val="false"/>
              <w:spacing w:lineRule="auto" w:line="276"/>
              <w:jc w:val="both"/>
              <w:rPr>
                <w:rFonts w:ascii="Arial" w:hAnsi="Arial" w:cs="Arial"/>
                <w:sz w:val="22"/>
                <w:szCs w:val="22"/>
              </w:rPr>
            </w:pPr>
            <w:r>
              <w:rPr>
                <w:rFonts w:cs="Arial" w:ascii="Arial" w:hAnsi="Arial"/>
                <w:sz w:val="22"/>
                <w:szCs w:val="22"/>
              </w:rPr>
            </w:r>
          </w:p>
          <w:p>
            <w:pPr>
              <w:pStyle w:val="Normal"/>
              <w:widowControl w:val="false"/>
              <w:spacing w:lineRule="auto" w:line="276"/>
              <w:ind w:left="113" w:hanging="0"/>
              <w:jc w:val="both"/>
              <w:rPr>
                <w:rFonts w:ascii="Arial" w:hAnsi="Arial" w:cs="Arial"/>
                <w:sz w:val="22"/>
                <w:szCs w:val="22"/>
              </w:rPr>
            </w:pPr>
            <w:r>
              <w:rPr>
                <w:rFonts w:cs="Arial" w:ascii="Arial" w:hAnsi="Arial"/>
                <w:sz w:val="22"/>
                <w:szCs w:val="22"/>
              </w:rPr>
            </w:r>
          </w:p>
        </w:tc>
      </w:tr>
      <w:tr>
        <w:trPr/>
        <w:tc>
          <w:tcPr>
            <w:tcW w:w="4079" w:type="dxa"/>
            <w:tcBorders/>
          </w:tcPr>
          <w:p>
            <w:pPr>
              <w:pStyle w:val="Normal"/>
              <w:widowControl w:val="false"/>
              <w:spacing w:lineRule="auto" w:line="276"/>
              <w:ind w:right="113" w:hanging="0"/>
              <w:jc w:val="both"/>
              <w:rPr>
                <w:rFonts w:ascii="Arial" w:hAnsi="Arial"/>
                <w:b/>
                <w:b/>
                <w:bCs/>
                <w:sz w:val="22"/>
                <w:szCs w:val="22"/>
              </w:rPr>
            </w:pPr>
            <w:r>
              <w:rPr>
                <w:rFonts w:ascii="Arial" w:hAnsi="Arial"/>
                <w:b/>
                <w:bCs/>
                <w:sz w:val="22"/>
                <w:szCs w:val="22"/>
                <w:shd w:fill="FFFFFF" w:val="clear"/>
              </w:rPr>
              <w:t>7.- DIRULAGUNTZA ORDAINTZEA</w:t>
            </w:r>
          </w:p>
        </w:tc>
        <w:tc>
          <w:tcPr>
            <w:tcW w:w="4265" w:type="dxa"/>
            <w:tcBorders>
              <w:left w:val="single" w:sz="4" w:space="0" w:color="000000"/>
            </w:tcBorders>
          </w:tcPr>
          <w:p>
            <w:pPr>
              <w:pStyle w:val="Normal"/>
              <w:widowControl w:val="false"/>
              <w:spacing w:lineRule="auto" w:line="276"/>
              <w:ind w:left="113" w:hanging="0"/>
              <w:jc w:val="both"/>
              <w:rPr>
                <w:rFonts w:ascii="Arial" w:hAnsi="Arial"/>
                <w:b/>
                <w:b/>
                <w:bCs/>
                <w:sz w:val="22"/>
                <w:szCs w:val="22"/>
              </w:rPr>
            </w:pPr>
            <w:r>
              <w:rPr>
                <w:rFonts w:ascii="Arial" w:hAnsi="Arial"/>
                <w:b/>
                <w:bCs/>
                <w:sz w:val="22"/>
                <w:szCs w:val="22"/>
              </w:rPr>
              <w:t>7.-ABONO DE LAS SUBVENCIONES</w:t>
            </w:r>
          </w:p>
        </w:tc>
      </w:tr>
      <w:tr>
        <w:trPr/>
        <w:tc>
          <w:tcPr>
            <w:tcW w:w="4079" w:type="dxa"/>
            <w:tcBorders/>
          </w:tcPr>
          <w:p>
            <w:pPr>
              <w:pStyle w:val="Normal"/>
              <w:widowControl w:val="false"/>
              <w:spacing w:lineRule="auto" w:line="276"/>
              <w:ind w:right="113" w:hanging="0"/>
              <w:jc w:val="both"/>
              <w:rPr>
                <w:rFonts w:ascii="Arial" w:hAnsi="Arial"/>
                <w:sz w:val="22"/>
                <w:szCs w:val="22"/>
              </w:rPr>
            </w:pPr>
            <w:bookmarkStart w:id="10" w:name="translation_box17"/>
            <w:bookmarkEnd w:id="10"/>
            <w:r>
              <w:rPr>
                <w:rFonts w:ascii="Arial" w:hAnsi="Arial"/>
                <w:sz w:val="22"/>
                <w:szCs w:val="22"/>
              </w:rPr>
              <w:t>Dirulaguntza Tolosako Udalaren  kiroletako Ordenantza Espezifikoan  ezarritakoaren arabera ordainduko da.</w:t>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spacing w:lineRule="auto" w:line="276"/>
              <w:ind w:right="113" w:hanging="0"/>
              <w:jc w:val="both"/>
              <w:rPr>
                <w:rFonts w:ascii="Arial" w:hAnsi="Arial"/>
                <w:sz w:val="22"/>
                <w:szCs w:val="22"/>
              </w:rPr>
            </w:pPr>
            <w:r>
              <w:rPr>
                <w:rFonts w:ascii="Arial" w:hAnsi="Arial"/>
                <w:sz w:val="22"/>
                <w:szCs w:val="22"/>
              </w:rPr>
              <w:t>Dirulaguntza zati bakar batean ordainduko da egindako gastua justifikatzen duen kontua aurkeztutakoan eta udal zerbitzuaren onespenarekin ebazten denean.</w:t>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spacing w:lineRule="auto" w:line="276"/>
              <w:ind w:right="113" w:hanging="0"/>
              <w:jc w:val="both"/>
              <w:rPr>
                <w:rFonts w:ascii="Arial" w:hAnsi="Arial"/>
                <w:sz w:val="22"/>
                <w:szCs w:val="22"/>
              </w:rPr>
            </w:pPr>
            <w:r>
              <w:rPr>
                <w:rFonts w:ascii="Arial" w:hAnsi="Arial"/>
                <w:sz w:val="22"/>
                <w:szCs w:val="22"/>
              </w:rPr>
              <w:t>Bi zatitan ordaindu ahal izango da hartzaileak eskatuz gero.</w:t>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El abono de la subvención se hará conforme a lo establecido en la Ordenanza Específica de deportes del Ayuntamiento de Tolosa.</w:t>
            </w:r>
          </w:p>
          <w:p>
            <w:pPr>
              <w:pStyle w:val="Normal"/>
              <w:widowControl w:val="false"/>
              <w:spacing w:lineRule="auto" w:line="276"/>
              <w:ind w:left="113" w:hanging="0"/>
              <w:jc w:val="both"/>
              <w:rPr>
                <w:rFonts w:ascii="Arial" w:hAnsi="Arial"/>
                <w:sz w:val="22"/>
                <w:szCs w:val="22"/>
              </w:rPr>
            </w:pPr>
            <w:r>
              <w:rPr>
                <w:rFonts w:ascii="Arial" w:hAnsi="Arial"/>
                <w:sz w:val="22"/>
                <w:szCs w:val="22"/>
              </w:rPr>
            </w:r>
          </w:p>
          <w:p>
            <w:pPr>
              <w:pStyle w:val="Normal"/>
              <w:widowControl w:val="false"/>
              <w:spacing w:lineRule="auto" w:line="276"/>
              <w:ind w:left="113" w:hanging="0"/>
              <w:jc w:val="both"/>
              <w:rPr>
                <w:rFonts w:ascii="Arial" w:hAnsi="Arial"/>
                <w:sz w:val="22"/>
                <w:szCs w:val="22"/>
              </w:rPr>
            </w:pPr>
            <w:r>
              <w:rPr>
                <w:rFonts w:ascii="Arial" w:hAnsi="Arial"/>
                <w:sz w:val="22"/>
                <w:szCs w:val="22"/>
              </w:rPr>
              <w:t>La subvención se abonará en un único plazo tras la entrega de la documentación justificativa y con la conformidad del servicio municipal, cuando se resuelva.</w:t>
            </w:r>
          </w:p>
          <w:p>
            <w:pPr>
              <w:pStyle w:val="Normal"/>
              <w:widowControl w:val="false"/>
              <w:spacing w:lineRule="auto" w:line="276"/>
              <w:ind w:left="113" w:hanging="0"/>
              <w:jc w:val="both"/>
              <w:rPr>
                <w:rFonts w:ascii="Arial" w:hAnsi="Arial"/>
                <w:sz w:val="22"/>
                <w:szCs w:val="22"/>
              </w:rPr>
            </w:pPr>
            <w:r>
              <w:rPr>
                <w:rFonts w:ascii="Arial" w:hAnsi="Arial"/>
                <w:sz w:val="22"/>
                <w:szCs w:val="22"/>
              </w:rPr>
            </w:r>
          </w:p>
          <w:p>
            <w:pPr>
              <w:pStyle w:val="Normal"/>
              <w:widowControl w:val="false"/>
              <w:spacing w:lineRule="auto" w:line="276"/>
              <w:ind w:left="113" w:hanging="0"/>
              <w:jc w:val="both"/>
              <w:rPr>
                <w:rFonts w:ascii="Arial" w:hAnsi="Arial"/>
                <w:sz w:val="22"/>
                <w:szCs w:val="22"/>
              </w:rPr>
            </w:pPr>
            <w:r>
              <w:rPr>
                <w:rFonts w:ascii="Arial" w:hAnsi="Arial"/>
                <w:sz w:val="22"/>
                <w:szCs w:val="22"/>
              </w:rPr>
            </w:r>
          </w:p>
          <w:p>
            <w:pPr>
              <w:pStyle w:val="Normal"/>
              <w:widowControl w:val="false"/>
              <w:spacing w:lineRule="auto" w:line="276"/>
              <w:ind w:left="113" w:hanging="0"/>
              <w:jc w:val="both"/>
              <w:rPr>
                <w:rFonts w:ascii="Arial" w:hAnsi="Arial"/>
                <w:sz w:val="22"/>
                <w:szCs w:val="22"/>
              </w:rPr>
            </w:pPr>
            <w:r>
              <w:rPr>
                <w:rFonts w:ascii="Arial" w:hAnsi="Arial"/>
                <w:sz w:val="22"/>
                <w:szCs w:val="22"/>
              </w:rPr>
              <w:t>Podrá abonarse en dos pagos a solicitud del destinatario.</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right="113" w:hanging="0"/>
              <w:jc w:val="both"/>
              <w:rPr>
                <w:rFonts w:ascii="Arial" w:hAnsi="Arial"/>
                <w:b/>
                <w:b/>
                <w:bCs/>
                <w:sz w:val="22"/>
                <w:szCs w:val="22"/>
              </w:rPr>
            </w:pPr>
            <w:r>
              <w:rPr>
                <w:rFonts w:ascii="Arial" w:hAnsi="Arial"/>
                <w:b/>
                <w:bCs/>
                <w:sz w:val="22"/>
                <w:szCs w:val="22"/>
              </w:rPr>
              <w:t>8.- JUSTIFIKATZEKO KONTUA</w:t>
            </w:r>
          </w:p>
        </w:tc>
        <w:tc>
          <w:tcPr>
            <w:tcW w:w="4265" w:type="dxa"/>
            <w:tcBorders>
              <w:left w:val="single" w:sz="4" w:space="0" w:color="000000"/>
            </w:tcBorders>
          </w:tcPr>
          <w:p>
            <w:pPr>
              <w:pStyle w:val="Normal"/>
              <w:widowControl w:val="false"/>
              <w:spacing w:lineRule="auto" w:line="276"/>
              <w:ind w:left="113" w:hanging="0"/>
              <w:jc w:val="both"/>
              <w:rPr>
                <w:rFonts w:ascii="Arial" w:hAnsi="Arial"/>
                <w:b/>
                <w:b/>
                <w:bCs/>
                <w:sz w:val="22"/>
                <w:szCs w:val="22"/>
              </w:rPr>
            </w:pPr>
            <w:r>
              <w:rPr>
                <w:rFonts w:ascii="Arial" w:hAnsi="Arial"/>
                <w:b/>
                <w:bCs/>
                <w:sz w:val="22"/>
                <w:szCs w:val="22"/>
              </w:rPr>
              <w:t>8.-   CUENTA  JUSTIFICATIVA</w:t>
            </w:r>
          </w:p>
        </w:tc>
      </w:tr>
      <w:tr>
        <w:trPr/>
        <w:tc>
          <w:tcPr>
            <w:tcW w:w="4079" w:type="dxa"/>
            <w:tcBorders/>
          </w:tcPr>
          <w:p>
            <w:pPr>
              <w:pStyle w:val="Normal"/>
              <w:widowControl w:val="false"/>
              <w:spacing w:lineRule="auto" w:line="276"/>
              <w:ind w:right="113" w:hanging="0"/>
              <w:jc w:val="both"/>
              <w:rPr/>
            </w:pPr>
            <w:bookmarkStart w:id="11" w:name="tgt_sent_0"/>
            <w:bookmarkEnd w:id="11"/>
            <w:r>
              <w:rPr>
                <w:rFonts w:ascii="Arial" w:hAnsi="Arial"/>
                <w:sz w:val="22"/>
                <w:szCs w:val="22"/>
              </w:rPr>
              <w:t>Justifikazio kontua aurkezteko epea deialdia Gipuzkoako Aldizkari Ofizialean argitaratu eta biharamunetik 20 egun natural igaro ondoren bukatuko da.</w:t>
            </w:r>
          </w:p>
          <w:p>
            <w:pPr>
              <w:pStyle w:val="Normal"/>
              <w:widowControl w:val="false"/>
              <w:spacing w:lineRule="auto" w:line="276"/>
              <w:ind w:right="113" w:hanging="0"/>
              <w:jc w:val="both"/>
              <w:rPr>
                <w:rFonts w:ascii="Arial" w:hAnsi="Arial" w:eastAsia="Wingdings"/>
                <w:sz w:val="22"/>
                <w:szCs w:val="22"/>
                <w:lang w:val="es-ES" w:eastAsia="eu-ES"/>
              </w:rPr>
            </w:pPr>
            <w:r>
              <w:rPr>
                <w:rFonts w:eastAsia="Wingdings" w:ascii="Arial" w:hAnsi="Arial"/>
                <w:sz w:val="22"/>
                <w:szCs w:val="22"/>
                <w:lang w:val="es-ES" w:eastAsia="eu-ES"/>
              </w:rPr>
            </w:r>
          </w:p>
          <w:p>
            <w:pPr>
              <w:pStyle w:val="Normal"/>
              <w:widowControl w:val="false"/>
              <w:spacing w:lineRule="auto" w:line="276"/>
              <w:ind w:right="113" w:hanging="0"/>
              <w:jc w:val="both"/>
              <w:rPr>
                <w:rFonts w:ascii="Arial" w:hAnsi="Arial" w:eastAsia="Wingdings"/>
                <w:sz w:val="22"/>
                <w:szCs w:val="22"/>
                <w:lang w:val="es-ES" w:eastAsia="eu-ES"/>
              </w:rPr>
            </w:pPr>
            <w:r>
              <w:rPr>
                <w:rFonts w:eastAsia="Wingdings" w:ascii="Arial" w:hAnsi="Arial"/>
                <w:sz w:val="22"/>
                <w:szCs w:val="22"/>
                <w:lang w:val="es-ES" w:eastAsia="eu-ES"/>
              </w:rPr>
              <w:t>Tolosako Udalaren dirulaguntzei buruzko Ordenantza Orokorrean eta kirolei buruzko berariazko ordenantzan ezarritakoaren arabera arautuko da jarduerak benetan egin izanaren justifikazioa, eta justifikazio-kontu gisa dokumentatuko da, honako eduki hauekin:</w:t>
            </w:r>
          </w:p>
          <w:p>
            <w:pPr>
              <w:pStyle w:val="Normal"/>
              <w:widowControl w:val="false"/>
              <w:spacing w:lineRule="auto" w:line="276"/>
              <w:ind w:right="113" w:hanging="0"/>
              <w:jc w:val="both"/>
              <w:rPr>
                <w:rFonts w:ascii="Arial" w:hAnsi="Arial" w:eastAsia="Wingdings"/>
                <w:sz w:val="22"/>
                <w:szCs w:val="22"/>
                <w:lang w:val="es-ES" w:eastAsia="eu-ES"/>
              </w:rPr>
            </w:pPr>
            <w:r>
              <w:rPr>
                <w:rFonts w:eastAsia="Wingdings" w:ascii="Arial" w:hAnsi="Arial"/>
                <w:sz w:val="22"/>
                <w:szCs w:val="22"/>
                <w:lang w:val="es-ES" w:eastAsia="eu-ES"/>
              </w:rPr>
            </w:r>
          </w:p>
        </w:tc>
        <w:tc>
          <w:tcPr>
            <w:tcW w:w="4265" w:type="dxa"/>
            <w:tcBorders>
              <w:left w:val="single" w:sz="4" w:space="0" w:color="000000"/>
            </w:tcBorders>
          </w:tcPr>
          <w:p>
            <w:pPr>
              <w:pStyle w:val="Testugorputza"/>
              <w:widowControl w:val="false"/>
              <w:spacing w:before="0" w:after="140"/>
              <w:ind w:hanging="0"/>
              <w:jc w:val="both"/>
              <w:rPr>
                <w:rFonts w:ascii="Arial" w:hAnsi="Arial"/>
                <w:sz w:val="22"/>
                <w:szCs w:val="22"/>
              </w:rPr>
            </w:pPr>
            <w:r>
              <w:rPr>
                <w:rFonts w:eastAsia="Wingdings" w:ascii="Arial" w:hAnsi="Arial"/>
                <w:sz w:val="22"/>
                <w:szCs w:val="22"/>
                <w:lang w:val="es-ES"/>
              </w:rPr>
              <w:t>El plazo para la presentación de la cuenta justificativa</w:t>
            </w:r>
            <w:r>
              <w:rPr>
                <w:rFonts w:eastAsia="Wingdings" w:cs="Arial" w:ascii="Arial" w:hAnsi="Arial"/>
                <w:sz w:val="22"/>
                <w:szCs w:val="22"/>
                <w:lang w:val="es-ES"/>
              </w:rPr>
              <w:t xml:space="preserve"> finalizará una vez transcurridos 20 días naturales desde el  día siguiente de la publicación de la convocatoria en el Boletín Oficial de Gipuzkoa.</w:t>
            </w:r>
          </w:p>
          <w:p>
            <w:pPr>
              <w:pStyle w:val="Testugorputza"/>
              <w:widowControl w:val="false"/>
              <w:spacing w:before="0" w:after="140"/>
              <w:ind w:hanging="0"/>
              <w:jc w:val="both"/>
              <w:rPr>
                <w:rFonts w:ascii="Arial" w:hAnsi="Arial"/>
                <w:sz w:val="22"/>
                <w:szCs w:val="22"/>
              </w:rPr>
            </w:pPr>
            <w:r>
              <w:rPr>
                <w:rFonts w:eastAsia="Wingdings" w:ascii="Arial" w:hAnsi="Arial"/>
                <w:sz w:val="22"/>
                <w:szCs w:val="22"/>
                <w:lang w:val="es-ES"/>
              </w:rPr>
              <w:t>La justificación de la realización efectiva de las actividades se regulará conforme a lo establecido en la Ordenanza General de subvenciones del Ayuntamiento de Tolosa y la Ordenanza específica de deportes, y se documentará en forma de cuenta justificativa con los siguientes contenidos: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.-Kirol memoria (A1M inprimakia).</w:t>
            </w:r>
          </w:p>
          <w:p>
            <w:pPr>
              <w:pStyle w:val="Normal"/>
              <w:widowControl w:val="false"/>
              <w:spacing w:lineRule="auto" w:line="276"/>
              <w:ind w:right="113" w:hanging="0"/>
              <w:jc w:val="both"/>
              <w:rPr>
                <w:rFonts w:ascii="Arial" w:hAnsi="Arial"/>
                <w:sz w:val="18"/>
                <w:szCs w:val="18"/>
              </w:rPr>
            </w:pPr>
            <w:bookmarkStart w:id="12" w:name="translation_box8"/>
            <w:bookmarkEnd w:id="12"/>
            <w:r>
              <w:rPr>
                <w:rFonts w:ascii="Arial" w:hAnsi="Arial"/>
                <w:sz w:val="18"/>
                <w:szCs w:val="18"/>
              </w:rPr>
              <w:t xml:space="preserve">Memoria honek datu estatistikoak eta informazioa </w:t>
            </w:r>
            <w:r>
              <w:rPr>
                <w:rFonts w:eastAsia="Wingdings" w:ascii="Arial" w:hAnsi="Arial"/>
                <w:sz w:val="18"/>
                <w:szCs w:val="18"/>
                <w:lang w:val="es-ES" w:eastAsia="eu-ES"/>
              </w:rPr>
              <w:t>Tolosako Udalaren Dirulaguntzen Ordenantza Orokorrak  29.artikuluan</w:t>
            </w:r>
            <w:r>
              <w:rPr>
                <w:rFonts w:ascii="Arial" w:hAnsi="Arial"/>
                <w:sz w:val="18"/>
                <w:szCs w:val="18"/>
              </w:rPr>
              <w:t xml:space="preserve"> emakumeen eta gizonen berdintasun eraginkorrerako 3/2007 Legearen 20.2 artikuluan xedatutakoaren arabera tratatuko ditu.</w:t>
            </w:r>
          </w:p>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jc w:val="both"/>
              <w:rPr>
                <w:rFonts w:ascii="Arial" w:hAnsi="Arial"/>
                <w:i/>
                <w:i/>
                <w:iCs/>
                <w:sz w:val="22"/>
                <w:szCs w:val="22"/>
                <w:lang w:val="es-ES"/>
              </w:rPr>
            </w:pPr>
            <w:r>
              <w:rPr>
                <w:rFonts w:ascii="Arial" w:hAnsi="Arial"/>
                <w:i/>
                <w:iCs/>
                <w:sz w:val="22"/>
                <w:szCs w:val="22"/>
                <w:lang w:val="es-ES"/>
              </w:rPr>
              <w:t>.-Memoria (impreso A1M).</w:t>
            </w:r>
          </w:p>
          <w:p>
            <w:pPr>
              <w:pStyle w:val="Testugorputza"/>
              <w:widowControl w:val="false"/>
              <w:spacing w:before="0" w:after="140"/>
              <w:jc w:val="both"/>
              <w:rPr>
                <w:rFonts w:ascii="Arial" w:hAnsi="Arial" w:eastAsia="Wingdings"/>
                <w:sz w:val="18"/>
                <w:szCs w:val="18"/>
                <w:lang w:eastAsia="eu-ES"/>
              </w:rPr>
            </w:pPr>
            <w:r>
              <w:rPr>
                <w:rFonts w:eastAsia="Wingdings" w:ascii="Arial" w:hAnsi="Arial"/>
                <w:sz w:val="18"/>
                <w:szCs w:val="18"/>
                <w:lang w:val="es-ES" w:eastAsia="eu-ES"/>
              </w:rPr>
              <w:t>Esta memoria tratará los datos estadísticos y la información conforme a lo dictado en el  artículo 29  de la Ordenanza general de Subvenciones del Ayuntamiento de Tolosa, artículo 20.2 de la ley 3/2007 para la igualdad efectiva de mujeres y hombres.</w:t>
            </w:r>
          </w:p>
        </w:tc>
      </w:tr>
      <w:tr>
        <w:trPr/>
        <w:tc>
          <w:tcPr>
            <w:tcW w:w="4079" w:type="dxa"/>
            <w:tcBorders/>
          </w:tcPr>
          <w:p>
            <w:pPr>
              <w:pStyle w:val="Normal"/>
              <w:widowControl w:val="false"/>
              <w:spacing w:lineRule="auto" w:line="276"/>
              <w:ind w:right="113" w:hanging="0"/>
              <w:jc w:val="both"/>
              <w:rPr/>
            </w:pPr>
            <w:r>
              <w:rPr>
                <w:rFonts w:ascii="Arial" w:hAnsi="Arial"/>
                <w:sz w:val="22"/>
                <w:szCs w:val="22"/>
              </w:rPr>
              <w:t>.-Diru-sarrera eta gastuen balantzea ( BAL-KI inprimakia).</w:t>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spacing w:lineRule="auto" w:line="276"/>
              <w:ind w:right="113" w:hanging="0"/>
              <w:jc w:val="both"/>
              <w:rPr/>
            </w:pPr>
            <w:r>
              <w:rPr>
                <w:rFonts w:ascii="Arial" w:hAnsi="Arial"/>
                <w:sz w:val="22"/>
                <w:szCs w:val="22"/>
              </w:rPr>
              <w:t>.-Fakturen zerrenda (GAS-KI inprimakia), 22-23 denboraldiari loturikoak.</w:t>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jc w:val="both"/>
              <w:rPr>
                <w:rFonts w:ascii="Arial" w:hAnsi="Arial"/>
                <w:sz w:val="22"/>
                <w:szCs w:val="22"/>
              </w:rPr>
            </w:pPr>
            <w:r>
              <w:rPr>
                <w:rFonts w:ascii="Arial" w:hAnsi="Arial"/>
                <w:i/>
                <w:iCs/>
                <w:sz w:val="22"/>
                <w:szCs w:val="22"/>
                <w:lang w:val="es-ES"/>
              </w:rPr>
              <w:t>.-Balance de ingresos y gastos (i</w:t>
            </w:r>
            <w:r>
              <w:rPr>
                <w:rFonts w:ascii="Arial" w:hAnsi="Arial"/>
                <w:sz w:val="22"/>
                <w:szCs w:val="22"/>
                <w:lang w:val="es-ES"/>
              </w:rPr>
              <w:t>mpreso BAL-KI)</w:t>
            </w:r>
          </w:p>
          <w:p>
            <w:pPr>
              <w:pStyle w:val="Normal"/>
              <w:widowControl w:val="false"/>
              <w:spacing w:lineRule="auto" w:line="276"/>
              <w:jc w:val="both"/>
              <w:rPr>
                <w:rFonts w:ascii="Arial" w:hAnsi="Arial"/>
                <w:sz w:val="22"/>
                <w:szCs w:val="22"/>
              </w:rPr>
            </w:pPr>
            <w:r>
              <w:rPr>
                <w:rFonts w:ascii="Arial" w:hAnsi="Arial"/>
                <w:sz w:val="22"/>
                <w:szCs w:val="22"/>
              </w:rPr>
            </w:r>
          </w:p>
          <w:p>
            <w:pPr>
              <w:pStyle w:val="Normal"/>
              <w:widowControl w:val="false"/>
              <w:spacing w:lineRule="auto" w:line="276"/>
              <w:jc w:val="both"/>
              <w:rPr>
                <w:rFonts w:ascii="Arial" w:hAnsi="Arial"/>
                <w:sz w:val="22"/>
                <w:szCs w:val="22"/>
              </w:rPr>
            </w:pPr>
            <w:r>
              <w:rPr>
                <w:rFonts w:ascii="Arial" w:hAnsi="Arial"/>
                <w:sz w:val="22"/>
                <w:szCs w:val="22"/>
                <w:lang w:val="es-ES"/>
              </w:rPr>
              <w:t>.- Listado de facturas (impreso GAS-KI) correspondiente a la temporada 22-23.</w:t>
            </w:r>
          </w:p>
          <w:p>
            <w:pPr>
              <w:pStyle w:val="Normal"/>
              <w:widowControl w:val="false"/>
              <w:spacing w:lineRule="auto" w:line="276"/>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right="113" w:hanging="0"/>
              <w:jc w:val="right"/>
              <w:rPr/>
            </w:pPr>
            <w:r>
              <w:rPr/>
            </w:r>
          </w:p>
        </w:tc>
        <w:tc>
          <w:tcPr>
            <w:tcW w:w="4265" w:type="dxa"/>
            <w:tcBorders>
              <w:left w:val="single" w:sz="4" w:space="0" w:color="000000"/>
            </w:tcBorders>
          </w:tcPr>
          <w:p>
            <w:pPr>
              <w:pStyle w:val="Normal"/>
              <w:widowControl w:val="false"/>
              <w:spacing w:lineRule="auto" w:line="276"/>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right="113" w:hanging="0"/>
              <w:jc w:val="both"/>
              <w:rPr/>
            </w:pPr>
            <w:r>
              <w:rPr>
                <w:rFonts w:ascii="Arial" w:hAnsi="Arial"/>
                <w:sz w:val="22"/>
                <w:szCs w:val="22"/>
              </w:rPr>
              <w:t xml:space="preserve">.-Hala badagokio, jardueraren memoria berezia (A3-Memoria inprimakia).  </w:t>
            </w:r>
            <w:r>
              <w:rPr>
                <w:rFonts w:eastAsia="Wingdings" w:ascii="Arial" w:hAnsi="Arial"/>
                <w:sz w:val="18"/>
                <w:szCs w:val="18"/>
                <w:lang w:eastAsia="eu-ES"/>
              </w:rPr>
              <w:t>Memoria honek datu estatistikoak eta informazioa,</w:t>
            </w:r>
            <w:r>
              <w:rPr>
                <w:rFonts w:eastAsia="Wingdings" w:ascii="Arial" w:hAnsi="Arial"/>
                <w:sz w:val="18"/>
                <w:szCs w:val="18"/>
                <w:lang w:val="es-ES" w:eastAsia="eu-ES"/>
              </w:rPr>
              <w:t xml:space="preserve">  </w:t>
            </w:r>
            <w:r>
              <w:rPr>
                <w:rFonts w:eastAsia="Wingdings" w:ascii="Arial" w:hAnsi="Arial"/>
                <w:sz w:val="18"/>
                <w:szCs w:val="18"/>
                <w:lang w:eastAsia="eu-ES"/>
              </w:rPr>
              <w:t>emakumeen eta gizonen berdintasun eraginkorrerako 3/2007 Legearen 20.2 artikuluan xedatutakoaren arabera tratatuko ditu.</w:t>
            </w:r>
          </w:p>
        </w:tc>
        <w:tc>
          <w:tcPr>
            <w:tcW w:w="4265" w:type="dxa"/>
            <w:tcBorders>
              <w:left w:val="single" w:sz="4" w:space="0" w:color="000000"/>
            </w:tcBorders>
          </w:tcPr>
          <w:p>
            <w:pPr>
              <w:pStyle w:val="Normal"/>
              <w:widowControl w:val="false"/>
              <w:spacing w:lineRule="auto" w:line="276"/>
              <w:jc w:val="both"/>
              <w:rPr>
                <w:rFonts w:ascii="Arial" w:hAnsi="Arial"/>
                <w:sz w:val="22"/>
                <w:szCs w:val="22"/>
              </w:rPr>
            </w:pPr>
            <w:r>
              <w:rPr>
                <w:rFonts w:ascii="Arial" w:hAnsi="Arial"/>
                <w:sz w:val="22"/>
                <w:szCs w:val="22"/>
                <w:lang w:val="es-ES"/>
              </w:rPr>
              <w:t xml:space="preserve">.-Si fuera el caso,  la </w:t>
            </w:r>
            <w:r>
              <w:rPr>
                <w:rFonts w:ascii="Arial" w:hAnsi="Arial"/>
                <w:i/>
                <w:iCs/>
                <w:sz w:val="22"/>
                <w:szCs w:val="22"/>
                <w:lang w:val="es-ES"/>
              </w:rPr>
              <w:t xml:space="preserve">memoria de actividad especial </w:t>
            </w:r>
            <w:r>
              <w:rPr>
                <w:rFonts w:ascii="Arial" w:hAnsi="Arial"/>
                <w:sz w:val="22"/>
                <w:szCs w:val="22"/>
                <w:lang w:val="es-ES"/>
              </w:rPr>
              <w:t>organizada  (Impreso A3M) .</w:t>
            </w:r>
            <w:r>
              <w:rPr>
                <w:rFonts w:eastAsia="Wingdings" w:ascii="Arial" w:hAnsi="Arial"/>
                <w:sz w:val="18"/>
                <w:szCs w:val="18"/>
                <w:lang w:val="es-ES" w:eastAsia="eu-ES"/>
              </w:rPr>
              <w:t>Esta memoria tratará los datos estadísticos y la información conforme a lo dictado   en el artículo 20.2 de la ley 3/2007 para la igualdad efectiva de mujeres y hombres.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right="113" w:hanging="0"/>
              <w:jc w:val="both"/>
              <w:rPr/>
            </w:pPr>
            <w:r>
              <w:rPr>
                <w:rFonts w:ascii="Arial" w:hAnsi="Arial"/>
                <w:sz w:val="22"/>
                <w:szCs w:val="22"/>
              </w:rPr>
              <w:t>Dirulaguntzen Ordenantza Orokorrak IV. Kapituluan (28, 29, 30 artikuluetan) xedatzen duena aplikatuko da.</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Será de aplicación lo regulado en el Capítulo IV (artículos 28,29,30) de la Ordenanza General de Subvenciones.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60.000 euroz azpiko dirulaguntzen kasuan, justifikatzeko kontu sinplifikatua erabiliko da eta nahikoa izango da gastu-frogagirien lagin bat egiaztatzea. Lagin hori Dirulaguntzen Ordenantza Orokorrean adierazten den formula aplikatuz lortuko da.</w:t>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spacing w:lineRule="auto" w:line="276"/>
              <w:ind w:right="113" w:hanging="0"/>
              <w:jc w:val="both"/>
              <w:rPr>
                <w:rFonts w:ascii="Arial" w:hAnsi="Arial"/>
                <w:sz w:val="22"/>
                <w:szCs w:val="22"/>
              </w:rPr>
            </w:pPr>
            <w:r>
              <w:rPr>
                <w:rFonts w:ascii="Arial" w:hAnsi="Arial"/>
                <w:sz w:val="22"/>
                <w:szCs w:val="22"/>
              </w:rPr>
              <w:t>Gastu-frogagirien lagina osatzen duten gastuak behar bezala justifikatzeko, fakturak eta merkataritzako trafiko juridikorako balioa edo eraginkortasun administratiboa duten gainerako agiriak aurkeztu beharko dira eta horiek,  Dirulaguntzan Ordenantza Orokorraren, aipatzen den zerrendan sartuta egon beharko dute. Agiri horiei erantsiko zaie gastua ordaindu izanaren dokumentazioa.</w:t>
            </w:r>
          </w:p>
          <w:p>
            <w:pPr>
              <w:pStyle w:val="Normal"/>
              <w:widowControl w:val="false"/>
              <w:spacing w:lineRule="auto" w:line="276"/>
              <w:ind w:right="113" w:hanging="0"/>
              <w:jc w:val="both"/>
              <w:rPr>
                <w:rFonts w:ascii="Arial" w:hAnsi="Arial" w:cs="Arial"/>
                <w:sz w:val="22"/>
                <w:szCs w:val="22"/>
              </w:rPr>
            </w:pPr>
            <w:r>
              <w:rPr>
                <w:rFonts w:cs="Arial" w:ascii="Arial" w:hAnsi="Arial"/>
                <w:sz w:val="22"/>
                <w:szCs w:val="22"/>
              </w:rPr>
            </w:r>
          </w:p>
          <w:p>
            <w:pPr>
              <w:pStyle w:val="Normal"/>
              <w:widowControl w:val="false"/>
              <w:spacing w:lineRule="auto" w:line="276"/>
              <w:ind w:right="113" w:hanging="0"/>
              <w:jc w:val="both"/>
              <w:rPr>
                <w:rFonts w:ascii="Arial" w:hAnsi="Arial" w:cs="Arial"/>
                <w:sz w:val="22"/>
                <w:szCs w:val="22"/>
              </w:rPr>
            </w:pPr>
            <w:r>
              <w:rPr>
                <w:rFonts w:cs="Arial" w:ascii="Arial" w:hAnsi="Arial"/>
                <w:sz w:val="22"/>
                <w:szCs w:val="22"/>
              </w:rPr>
              <w:t>Jatorrizko agiri horiek aurkeztuko dira hurrenez hurren ordenatuta zerrenda zenbakituan emandako hurrenkera-zenbakiaren arabera.</w:t>
            </w:r>
          </w:p>
          <w:p>
            <w:pPr>
              <w:pStyle w:val="Normal"/>
              <w:widowControl w:val="false"/>
              <w:spacing w:lineRule="auto" w:line="276"/>
              <w:ind w:right="113" w:hanging="0"/>
              <w:jc w:val="both"/>
              <w:rPr/>
            </w:pPr>
            <w:r>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Para subvenciones inferiores  a 60.000 euros se optará por la cuenta justificativa simplificada, y será suficiente justificar una muestra del total de los gastos.  Esta muestra se obtendrá de la aplicación de la fórmula establecida en la Ordenanza General de Subvenciones.</w:t>
            </w:r>
          </w:p>
          <w:p>
            <w:pPr>
              <w:pStyle w:val="Normal"/>
              <w:widowControl w:val="false"/>
              <w:spacing w:lineRule="auto" w:line="276"/>
              <w:ind w:left="113" w:hanging="0"/>
              <w:jc w:val="both"/>
              <w:rPr>
                <w:rFonts w:ascii="Arial" w:hAnsi="Arial"/>
                <w:sz w:val="22"/>
                <w:szCs w:val="22"/>
              </w:rPr>
            </w:pPr>
            <w:r>
              <w:rPr>
                <w:rFonts w:ascii="Arial" w:hAnsi="Arial"/>
                <w:sz w:val="22"/>
                <w:szCs w:val="22"/>
              </w:rPr>
            </w:r>
          </w:p>
          <w:p>
            <w:pPr>
              <w:pStyle w:val="Normal"/>
              <w:widowControl w:val="false"/>
              <w:spacing w:lineRule="auto" w:line="276"/>
              <w:ind w:left="113" w:hanging="0"/>
              <w:jc w:val="both"/>
              <w:rPr>
                <w:rFonts w:ascii="Arial" w:hAnsi="Arial"/>
                <w:sz w:val="22"/>
                <w:szCs w:val="22"/>
              </w:rPr>
            </w:pPr>
            <w:r>
              <w:rPr>
                <w:rFonts w:ascii="Arial" w:hAnsi="Arial"/>
                <w:sz w:val="22"/>
                <w:szCs w:val="22"/>
              </w:rPr>
              <w:t>Para la adecuada justificación de los gastos que constituyen la muestra de justificantes de gasto, deberán presentarse facturas y demás documentos de valor para el tráfico jurídico mercantil o eficacia administrativa, que deberán estar incluidos en la relación a que se refiere la Ordenanza General de subvenciones. A dicha documentación se acompañará la documentación del pago del gasto.</w:t>
            </w:r>
          </w:p>
          <w:p>
            <w:pPr>
              <w:pStyle w:val="Normal"/>
              <w:widowControl w:val="false"/>
              <w:spacing w:lineRule="auto" w:line="276"/>
              <w:ind w:left="113" w:hanging="0"/>
              <w:jc w:val="both"/>
              <w:rPr>
                <w:rFonts w:ascii="Arial" w:hAnsi="Arial"/>
                <w:sz w:val="22"/>
                <w:szCs w:val="22"/>
              </w:rPr>
            </w:pPr>
            <w:r>
              <w:rPr>
                <w:rFonts w:ascii="Arial" w:hAnsi="Arial"/>
                <w:sz w:val="22"/>
                <w:szCs w:val="22"/>
              </w:rPr>
            </w:r>
          </w:p>
          <w:p>
            <w:pPr>
              <w:pStyle w:val="Normal"/>
              <w:widowControl w:val="false"/>
              <w:spacing w:lineRule="auto" w:line="276"/>
              <w:ind w:left="113" w:hanging="0"/>
              <w:jc w:val="both"/>
              <w:rPr>
                <w:rFonts w:ascii="Arial" w:hAnsi="Arial"/>
                <w:sz w:val="22"/>
                <w:szCs w:val="22"/>
              </w:rPr>
            </w:pPr>
            <w:r>
              <w:rPr>
                <w:rFonts w:ascii="Arial" w:hAnsi="Arial"/>
                <w:sz w:val="22"/>
                <w:szCs w:val="22"/>
              </w:rPr>
              <w:t>Estos documentos originales se presentarán ordenados según el número de orden asignado en la relación numerada.</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right="113" w:hanging="0"/>
              <w:jc w:val="both"/>
              <w:rPr/>
            </w:pPr>
            <w:r>
              <w:rPr>
                <w:rFonts w:ascii="Arial" w:hAnsi="Arial"/>
                <w:sz w:val="22"/>
                <w:szCs w:val="22"/>
                <w:shd w:fill="FFFFFF" w:val="clear"/>
              </w:rPr>
              <w:t xml:space="preserve">Banaka hartuta emandako dirulaguntzaren % 25 gainditzen duten frogagiri guztiak </w:t>
            </w:r>
            <w:r>
              <w:rPr>
                <w:rFonts w:ascii="Arial" w:hAnsi="Arial"/>
                <w:color w:val="000000"/>
                <w:sz w:val="22"/>
                <w:szCs w:val="22"/>
                <w:shd w:fill="FFFFFF" w:val="clear"/>
              </w:rPr>
              <w:t>aztertuko</w:t>
            </w:r>
            <w:r>
              <w:rPr>
                <w:rFonts w:ascii="Arial" w:hAnsi="Arial"/>
                <w:sz w:val="22"/>
                <w:szCs w:val="22"/>
                <w:shd w:fill="FFFFFF" w:val="clear"/>
              </w:rPr>
              <w:t xml:space="preserve"> dira.</w:t>
            </w:r>
          </w:p>
          <w:p>
            <w:pPr>
              <w:pStyle w:val="Normal"/>
              <w:widowControl w:val="false"/>
              <w:spacing w:lineRule="auto" w:line="276"/>
              <w:ind w:right="113" w:hanging="0"/>
              <w:jc w:val="both"/>
              <w:rPr>
                <w:rFonts w:ascii="Arial" w:hAnsi="Arial"/>
                <w:sz w:val="22"/>
                <w:szCs w:val="22"/>
                <w:shd w:fill="FFFFFF" w:val="clear"/>
              </w:rPr>
            </w:pPr>
            <w:r>
              <w:rPr>
                <w:rFonts w:ascii="Arial" w:hAnsi="Arial"/>
                <w:sz w:val="22"/>
                <w:szCs w:val="22"/>
                <w:shd w:fill="FFFFFF" w:val="clear"/>
              </w:rPr>
            </w:r>
          </w:p>
          <w:p>
            <w:pPr>
              <w:pStyle w:val="Normal"/>
              <w:widowControl w:val="false"/>
              <w:spacing w:lineRule="auto" w:line="276"/>
              <w:ind w:right="113" w:hanging="0"/>
              <w:jc w:val="both"/>
              <w:rPr/>
            </w:pPr>
            <w:r>
              <w:rPr>
                <w:rFonts w:ascii="Arial" w:hAnsi="Arial"/>
                <w:sz w:val="22"/>
                <w:szCs w:val="22"/>
                <w:shd w:fill="FFFFFF" w:val="clear"/>
              </w:rPr>
              <w:t>Eskatutako frogagiria aurkeztuko ez balitz, gastuetatik kenduko da eta ez da kontutan hartuko dirulaguntzarako.</w:t>
            </w:r>
          </w:p>
        </w:tc>
        <w:tc>
          <w:tcPr>
            <w:tcW w:w="4265" w:type="dxa"/>
            <w:tcBorders>
              <w:left w:val="single" w:sz="4" w:space="0" w:color="000000"/>
            </w:tcBorders>
          </w:tcPr>
          <w:p>
            <w:pPr>
              <w:pStyle w:val="Normal"/>
              <w:widowControl w:val="false"/>
              <w:spacing w:lineRule="auto" w:line="276"/>
              <w:jc w:val="both"/>
              <w:rPr>
                <w:rFonts w:ascii="Arial" w:hAnsi="Arial"/>
                <w:sz w:val="22"/>
                <w:szCs w:val="22"/>
              </w:rPr>
            </w:pPr>
            <w:r>
              <w:rPr>
                <w:rFonts w:ascii="Arial" w:hAnsi="Arial"/>
                <w:sz w:val="22"/>
                <w:szCs w:val="22"/>
              </w:rPr>
              <w:t>Se comprobarán todos los justificantes que superen individualmente el 25% del importe de la subvención concedida.</w:t>
            </w:r>
          </w:p>
          <w:p>
            <w:pPr>
              <w:pStyle w:val="Normal"/>
              <w:widowControl w:val="false"/>
              <w:spacing w:lineRule="auto" w:line="276"/>
              <w:ind w:left="113" w:hanging="0"/>
              <w:jc w:val="both"/>
              <w:rPr>
                <w:rFonts w:ascii="Arial" w:hAnsi="Arial"/>
                <w:sz w:val="22"/>
                <w:szCs w:val="22"/>
              </w:rPr>
            </w:pPr>
            <w:r>
              <w:rPr>
                <w:rFonts w:ascii="Arial" w:hAnsi="Arial"/>
                <w:sz w:val="22"/>
                <w:szCs w:val="22"/>
              </w:rPr>
            </w:r>
          </w:p>
          <w:p>
            <w:pPr>
              <w:pStyle w:val="Normal"/>
              <w:widowControl w:val="false"/>
              <w:spacing w:lineRule="auto" w:line="276"/>
              <w:ind w:left="113" w:hanging="0"/>
              <w:jc w:val="both"/>
              <w:rPr>
                <w:rFonts w:ascii="Arial" w:hAnsi="Arial"/>
                <w:sz w:val="22"/>
                <w:szCs w:val="22"/>
              </w:rPr>
            </w:pPr>
            <w:r>
              <w:rPr>
                <w:rFonts w:ascii="Arial" w:hAnsi="Arial"/>
                <w:sz w:val="22"/>
                <w:szCs w:val="22"/>
              </w:rPr>
              <w:t>Caso de no presentarse para la comprobación el justificante solicitado se restará del total del gasto y no se tendrá en cuenta para la subvención.</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22-23 Kirol denboraldiaren barruan sortzen diren gastuak onartuko dira; baita kirol denboraldiari loturikoak direla justifikatzen direnak ere.</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Se admitirán aquellos gastos que se devenguen dentro de la temporada deportiva 22-23   y/o que se justifique  que se vinculan a ésta.</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Pertsonal gastuak honako agiri hauen bidez egiaztatu ahal dira:</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bookmarkStart w:id="13" w:name="translation_box1"/>
            <w:bookmarkEnd w:id="13"/>
            <w:r>
              <w:rPr>
                <w:rFonts w:ascii="Arial" w:hAnsi="Arial"/>
                <w:sz w:val="22"/>
                <w:szCs w:val="22"/>
              </w:rPr>
              <w:t>Los gastos de personal se pueden acreditar mediante los siguientes documentos: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 xml:space="preserve">  </w:t>
            </w:r>
            <w:r>
              <w:rPr>
                <w:rFonts w:ascii="Arial" w:hAnsi="Arial"/>
                <w:sz w:val="22"/>
                <w:szCs w:val="22"/>
              </w:rPr>
              <w:t>.-nominak, edo nomina programatik lortzen den langileko urte osoko laburpena, biak sinatuta.</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.-nóminas, o resumen anual completo por trabajador que se obtenga del programa de nómina, ambos firmados.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 xml:space="preserve">  </w:t>
            </w:r>
            <w:r>
              <w:rPr>
                <w:rFonts w:ascii="Arial" w:hAnsi="Arial"/>
                <w:sz w:val="22"/>
                <w:szCs w:val="22"/>
              </w:rPr>
              <w:t>.- TC1 eta TC2</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 TC1 y TC2</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 xml:space="preserve">  </w:t>
            </w:r>
            <w:r>
              <w:rPr>
                <w:rFonts w:ascii="Arial" w:hAnsi="Arial"/>
                <w:sz w:val="22"/>
                <w:szCs w:val="22"/>
              </w:rPr>
              <w:t>.- 190 eredua</w:t>
            </w:r>
          </w:p>
          <w:p>
            <w:pPr>
              <w:pStyle w:val="Western"/>
              <w:widowControl w:val="false"/>
              <w:spacing w:lineRule="auto" w:line="240" w:before="0" w:after="142"/>
              <w:jc w:val="both"/>
              <w:rPr>
                <w:rFonts w:ascii="Arial" w:hAnsi="Arial"/>
                <w:sz w:val="18"/>
                <w:szCs w:val="18"/>
              </w:rPr>
            </w:pPr>
            <w:r>
              <w:rPr>
                <w:rFonts w:ascii="Arial" w:hAnsi="Arial"/>
                <w:sz w:val="18"/>
                <w:szCs w:val="18"/>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 Modelo 190</w:t>
            </w:r>
          </w:p>
          <w:p>
            <w:pPr>
              <w:pStyle w:val="Normal"/>
              <w:widowControl w:val="false"/>
              <w:ind w:left="113" w:hanging="0"/>
              <w:jc w:val="both"/>
              <w:rPr>
                <w:sz w:val="18"/>
                <w:szCs w:val="18"/>
              </w:rPr>
            </w:pPr>
            <w:r>
              <w:rPr>
                <w:sz w:val="18"/>
                <w:szCs w:val="18"/>
              </w:rPr>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Ordainagiri gisa, honako dokumentu hauek onartuko dira:</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Como justificantes de pago se admitirán los siguientes documentos: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 xml:space="preserve">  </w:t>
            </w:r>
            <w:r>
              <w:rPr>
                <w:rFonts w:ascii="Arial" w:hAnsi="Arial"/>
                <w:sz w:val="22"/>
                <w:szCs w:val="22"/>
              </w:rPr>
              <w:t>.- Banku-laburpena edo ziurtagiria.</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 Resumen bancario o certificado.</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t xml:space="preserve">  </w:t>
            </w:r>
            <w:r>
              <w:rPr>
                <w:rFonts w:ascii="Arial" w:hAnsi="Arial"/>
                <w:sz w:val="22"/>
                <w:szCs w:val="22"/>
              </w:rPr>
              <w:t>.- Hornitzaileak ordainketa jaso izanaren agiria.</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 acuse de recibo del pago por parte del proveedor.</w:t>
            </w:r>
          </w:p>
        </w:tc>
      </w:tr>
      <w:tr>
        <w:trPr/>
        <w:tc>
          <w:tcPr>
            <w:tcW w:w="4079" w:type="dxa"/>
            <w:tcBorders/>
          </w:tcPr>
          <w:p>
            <w:pPr>
              <w:pStyle w:val="Normal"/>
              <w:widowControl w:val="false"/>
              <w:spacing w:lineRule="auto" w:line="276"/>
              <w:ind w:right="113" w:hanging="0"/>
              <w:jc w:val="both"/>
              <w:rPr/>
            </w:pPr>
            <w:r>
              <w:rPr>
                <w:rFonts w:ascii="Arial" w:hAnsi="Arial"/>
                <w:sz w:val="22"/>
                <w:szCs w:val="22"/>
              </w:rPr>
              <w:t>Eginiko eskaeretan edo haiekin batera aurkeztutako agirietan akatsen bat badago, interesdunei eskatuko zaie konpon ditzatela aurkitutako akatsak.</w:t>
            </w:r>
          </w:p>
          <w:p>
            <w:pPr>
              <w:pStyle w:val="Normal"/>
              <w:widowControl w:val="false"/>
              <w:spacing w:lineRule="auto" w:line="276"/>
              <w:ind w:right="113" w:hanging="0"/>
              <w:jc w:val="both"/>
              <w:rPr/>
            </w:pPr>
            <w:r>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En el supuesto de que las solicitudes formuladas o su documentación anexa presente alguna anomalía, se requerirá a los/as interesadas/os para que  subsanen los defectos formales advertidos.</w:t>
            </w:r>
          </w:p>
        </w:tc>
      </w:tr>
      <w:tr>
        <w:trPr/>
        <w:tc>
          <w:tcPr>
            <w:tcW w:w="4079" w:type="dxa"/>
            <w:tcBorders/>
          </w:tcPr>
          <w:p>
            <w:pPr>
              <w:pStyle w:val="Normal"/>
              <w:widowControl w:val="false"/>
              <w:spacing w:lineRule="auto" w:line="276"/>
              <w:ind w:right="113" w:hanging="0"/>
              <w:jc w:val="both"/>
              <w:rPr/>
            </w:pPr>
            <w:r>
              <w:rPr>
                <w:rFonts w:ascii="Arial" w:hAnsi="Arial"/>
                <w:sz w:val="22"/>
                <w:szCs w:val="22"/>
              </w:rPr>
              <w:t>Dokumentazio hori epe barruan  aurkeztu ezean, dirulaguntza jasotzeko aukera galduko du eskatzaileak. Era berean, datuak ezkutatuz gero, edo datu faltsuak emanez gero, dirulaguntzak jasotzeko aukera galduko du, eta hainbat kasutan, baita etorkizuneko dirulaguntzak jasotzekoa ere.</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La no presentación, en plazo, de los documentos requeridos  supondrá la pérdida de toda opción a ser beneficiaria/o de percepción de subvención</w:t>
            </w:r>
            <w:r>
              <w:rPr>
                <w:rFonts w:ascii="Arial" w:hAnsi="Arial"/>
                <w:b/>
                <w:bCs/>
                <w:sz w:val="22"/>
                <w:szCs w:val="22"/>
              </w:rPr>
              <w:t>.</w:t>
            </w:r>
            <w:r>
              <w:rPr>
                <w:rFonts w:ascii="Arial" w:hAnsi="Arial"/>
                <w:sz w:val="22"/>
                <w:szCs w:val="22"/>
              </w:rPr>
              <w:t xml:space="preserve"> De igual manera, la ocultación o falseamiento de losdatos supondrá la pérdida del derecho a dichas subvenciones y, en su caso, a posteriores.</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eastAsia="Comic Sans MS" w:ascii="Arial" w:hAnsi="Arial"/>
                <w:sz w:val="22"/>
                <w:szCs w:val="22"/>
              </w:rPr>
              <w:t>Eskaeran agertzen diren datuak ez badira behar bezala egiaztatzen, ez dira aintzat hartuko eskaera baloratzerakoan</w:t>
            </w:r>
            <w:r>
              <w:rPr>
                <w:rFonts w:eastAsia="Comic Sans MS" w:ascii="Arial" w:hAnsi="Arial"/>
                <w:i/>
                <w:iCs/>
                <w:sz w:val="22"/>
                <w:szCs w:val="22"/>
              </w:rPr>
              <w:t>.</w:t>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t>Los datos alegados en la solicitud y que no sean debidamente justificados no se tendrán en cuenta en la valoración de solicitud.</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right="113" w:hanging="0"/>
              <w:jc w:val="both"/>
              <w:rPr>
                <w:rFonts w:ascii="Arial" w:hAnsi="Arial"/>
                <w:b/>
                <w:b/>
                <w:bCs/>
                <w:sz w:val="22"/>
                <w:szCs w:val="22"/>
              </w:rPr>
            </w:pPr>
            <w:r>
              <w:rPr>
                <w:rFonts w:ascii="Arial" w:hAnsi="Arial"/>
                <w:b/>
                <w:bCs/>
                <w:sz w:val="22"/>
                <w:szCs w:val="22"/>
              </w:rPr>
              <w:t>9.- FINANTZAKETA</w:t>
            </w:r>
          </w:p>
          <w:p>
            <w:pPr>
              <w:pStyle w:val="Normal"/>
              <w:widowControl w:val="false"/>
              <w:spacing w:lineRule="auto" w:line="276"/>
              <w:ind w:right="113" w:hanging="0"/>
              <w:jc w:val="both"/>
              <w:rPr>
                <w:rFonts w:ascii="Arial" w:hAnsi="Arial"/>
                <w:sz w:val="22"/>
                <w:szCs w:val="22"/>
              </w:rPr>
            </w:pPr>
            <w:r>
              <w:rPr>
                <w:rFonts w:ascii="Arial" w:hAnsi="Arial"/>
                <w:sz w:val="22"/>
                <w:szCs w:val="22"/>
              </w:rPr>
              <w:t>Deialdi honetarako gehieneko zenbatekoa 18.000 eurokoa izango da, 1000.481.01.34100 partidaren kargura.</w:t>
            </w:r>
          </w:p>
          <w:p>
            <w:pPr>
              <w:pStyle w:val="Normal"/>
              <w:widowControl w:val="false"/>
              <w:rPr/>
            </w:pPr>
            <w:r>
              <w:rPr/>
            </w:r>
          </w:p>
        </w:tc>
        <w:tc>
          <w:tcPr>
            <w:tcW w:w="4265" w:type="dxa"/>
            <w:tcBorders>
              <w:left w:val="single" w:sz="4" w:space="0" w:color="000000"/>
            </w:tcBorders>
          </w:tcPr>
          <w:p>
            <w:pPr>
              <w:pStyle w:val="Normal"/>
              <w:widowControl w:val="false"/>
              <w:spacing w:lineRule="auto" w:line="276"/>
              <w:jc w:val="both"/>
              <w:rPr>
                <w:rFonts w:ascii="Arial" w:hAnsi="Arial"/>
                <w:b/>
                <w:b/>
                <w:bCs/>
                <w:sz w:val="22"/>
                <w:szCs w:val="22"/>
              </w:rPr>
            </w:pPr>
            <w:r>
              <w:rPr>
                <w:rFonts w:ascii="Arial" w:hAnsi="Arial"/>
                <w:b/>
                <w:bCs/>
                <w:sz w:val="22"/>
                <w:szCs w:val="22"/>
              </w:rPr>
              <w:t>9.- FINANCIACION</w:t>
            </w:r>
          </w:p>
          <w:p>
            <w:pPr>
              <w:pStyle w:val="Normal"/>
              <w:widowControl w:val="false"/>
              <w:spacing w:lineRule="atLeast" w:line="200"/>
              <w:jc w:val="both"/>
              <w:rPr>
                <w:rFonts w:ascii="Arial" w:hAnsi="Arial"/>
                <w:color w:val="000000"/>
                <w:sz w:val="22"/>
                <w:szCs w:val="22"/>
                <w:lang w:val="es-ES"/>
              </w:rPr>
            </w:pPr>
            <w:r>
              <w:rPr>
                <w:rFonts w:ascii="Arial" w:hAnsi="Arial"/>
                <w:color w:val="000000"/>
                <w:sz w:val="22"/>
                <w:szCs w:val="22"/>
                <w:lang w:val="es-ES"/>
              </w:rPr>
              <w:t>La cuantía máxima para la presente convocatoria será de 18.000 euros con cargo a la partida presupuestaria  1000.481.01.34100.</w:t>
            </w:r>
          </w:p>
        </w:tc>
      </w:tr>
      <w:tr>
        <w:trPr/>
        <w:tc>
          <w:tcPr>
            <w:tcW w:w="4079" w:type="dxa"/>
            <w:tcBorders/>
          </w:tcPr>
          <w:p>
            <w:pPr>
              <w:pStyle w:val="Normal"/>
              <w:widowControl w:val="false"/>
              <w:spacing w:lineRule="auto" w:line="276"/>
              <w:ind w:right="113" w:hanging="0"/>
              <w:jc w:val="both"/>
              <w:rPr>
                <w:rFonts w:ascii="Arial" w:hAnsi="Arial"/>
                <w:b/>
                <w:b/>
                <w:bCs/>
                <w:sz w:val="22"/>
                <w:szCs w:val="22"/>
              </w:rPr>
            </w:pPr>
            <w:r>
              <w:rPr>
                <w:rFonts w:ascii="Arial" w:hAnsi="Arial"/>
                <w:b/>
                <w:bCs/>
                <w:sz w:val="22"/>
                <w:szCs w:val="22"/>
              </w:rPr>
            </w:r>
          </w:p>
        </w:tc>
        <w:tc>
          <w:tcPr>
            <w:tcW w:w="4265" w:type="dxa"/>
            <w:tcBorders>
              <w:left w:val="single" w:sz="4" w:space="0" w:color="000000"/>
            </w:tcBorders>
          </w:tcPr>
          <w:p>
            <w:pPr>
              <w:pStyle w:val="Normal"/>
              <w:widowControl w:val="false"/>
              <w:spacing w:lineRule="auto" w:line="276"/>
              <w:jc w:val="both"/>
              <w:rPr>
                <w:rFonts w:ascii="Arial" w:hAnsi="Arial"/>
                <w:b/>
                <w:b/>
                <w:bCs/>
                <w:sz w:val="22"/>
                <w:szCs w:val="22"/>
              </w:rPr>
            </w:pPr>
            <w:r>
              <w:rPr>
                <w:rFonts w:ascii="Arial" w:hAnsi="Arial"/>
                <w:b/>
                <w:bCs/>
                <w:sz w:val="22"/>
                <w:szCs w:val="22"/>
              </w:rPr>
            </w:r>
          </w:p>
        </w:tc>
      </w:tr>
      <w:tr>
        <w:trPr/>
        <w:tc>
          <w:tcPr>
            <w:tcW w:w="4079" w:type="dxa"/>
            <w:tcBorders/>
          </w:tcPr>
          <w:p>
            <w:pPr>
              <w:pStyle w:val="Normal"/>
              <w:widowControl w:val="false"/>
              <w:spacing w:lineRule="auto" w:line="276"/>
              <w:ind w:right="113" w:hanging="0"/>
              <w:jc w:val="both"/>
              <w:rPr>
                <w:rFonts w:ascii="Arial" w:hAnsi="Arial"/>
                <w:b/>
                <w:b/>
                <w:bCs/>
                <w:sz w:val="22"/>
                <w:szCs w:val="22"/>
              </w:rPr>
            </w:pPr>
            <w:r>
              <w:rPr>
                <w:rFonts w:ascii="Arial" w:hAnsi="Arial"/>
                <w:b/>
                <w:bCs/>
                <w:sz w:val="22"/>
                <w:szCs w:val="22"/>
              </w:rPr>
              <w:t>10.- TRAMITAZIO ETA BALORAZIOA</w:t>
            </w:r>
          </w:p>
          <w:p>
            <w:pPr>
              <w:pStyle w:val="Normal"/>
              <w:widowControl w:val="false"/>
              <w:spacing w:lineRule="atLeast" w:line="200"/>
              <w:jc w:val="both"/>
              <w:rPr>
                <w:rFonts w:ascii="Arial" w:hAnsi="Arial" w:eastAsia="Comic Sans MS"/>
                <w:color w:val="000000"/>
                <w:sz w:val="22"/>
                <w:szCs w:val="22"/>
                <w:shd w:fill="FFFFFF" w:val="clear"/>
              </w:rPr>
            </w:pPr>
            <w:r>
              <w:rPr>
                <w:rFonts w:eastAsia="Comic Sans MS" w:ascii="Arial" w:hAnsi="Arial"/>
                <w:color w:val="000000"/>
                <w:sz w:val="22"/>
                <w:szCs w:val="22"/>
                <w:shd w:fill="FFFFFF" w:val="clear"/>
              </w:rPr>
              <w:t>Eskaeren balorazioa Herritarren arloko batzordeari dagokio. Balorazioa, departamentuko arduradunaren txostenean oinarrituko da. Balorazio hori eta dirulaguntza emateko proposamena organo eskudunaren esku jarriko da, hark onar dezan.</w:t>
            </w:r>
          </w:p>
          <w:p>
            <w:pPr>
              <w:pStyle w:val="Normal"/>
              <w:widowControl w:val="false"/>
              <w:spacing w:lineRule="atLeast" w:line="200"/>
              <w:jc w:val="both"/>
              <w:rPr>
                <w:rFonts w:ascii="Arial" w:hAnsi="Arial" w:eastAsia="Comic Sans MS"/>
                <w:color w:val="000000"/>
                <w:sz w:val="22"/>
                <w:szCs w:val="22"/>
                <w:shd w:fill="FFFFFF" w:val="clear"/>
              </w:rPr>
            </w:pPr>
            <w:r>
              <w:rPr>
                <w:rFonts w:eastAsia="Comic Sans MS" w:ascii="Arial" w:hAnsi="Arial"/>
                <w:color w:val="000000"/>
                <w:sz w:val="22"/>
                <w:szCs w:val="22"/>
                <w:shd w:fill="FFFFFF" w:val="clear"/>
              </w:rPr>
            </w:r>
          </w:p>
        </w:tc>
        <w:tc>
          <w:tcPr>
            <w:tcW w:w="4265" w:type="dxa"/>
            <w:tcBorders>
              <w:left w:val="single" w:sz="4" w:space="0" w:color="000000"/>
            </w:tcBorders>
          </w:tcPr>
          <w:p>
            <w:pPr>
              <w:pStyle w:val="Normal"/>
              <w:widowControl w:val="false"/>
              <w:spacing w:lineRule="auto" w:line="276"/>
              <w:jc w:val="both"/>
              <w:rPr>
                <w:rFonts w:ascii="Arial" w:hAnsi="Arial"/>
                <w:b/>
                <w:b/>
                <w:bCs/>
                <w:sz w:val="22"/>
                <w:szCs w:val="22"/>
              </w:rPr>
            </w:pPr>
            <w:r>
              <w:rPr>
                <w:rFonts w:ascii="Arial" w:hAnsi="Arial"/>
                <w:b/>
                <w:bCs/>
                <w:sz w:val="22"/>
                <w:szCs w:val="22"/>
              </w:rPr>
              <w:t>10.- TRAMITACION Y VALORACION</w:t>
            </w:r>
          </w:p>
          <w:p>
            <w:pPr>
              <w:pStyle w:val="Normal"/>
              <w:widowControl w:val="false"/>
              <w:spacing w:lineRule="auto" w:line="276"/>
              <w:jc w:val="both"/>
              <w:rPr>
                <w:rFonts w:ascii="Arial" w:hAnsi="Arial"/>
                <w:sz w:val="22"/>
                <w:szCs w:val="22"/>
              </w:rPr>
            </w:pPr>
            <w:r>
              <w:rPr>
                <w:rFonts w:eastAsia="Comic Sans MS" w:ascii="Arial" w:hAnsi="Arial"/>
                <w:color w:val="000000"/>
                <w:sz w:val="22"/>
                <w:szCs w:val="22"/>
                <w:shd w:fill="FFFFFF" w:val="clear"/>
              </w:rPr>
              <w:t>Corresponderá a la comisón informativa del área de ciudadanía la valoración de las solicitudes, que se basará en el informe emitido por la responsable del departamento. Dicha valoración y propuesta de concesión se someterá al órgano competente para su aprobación.</w:t>
            </w:r>
          </w:p>
          <w:p>
            <w:pPr>
              <w:pStyle w:val="Normal"/>
              <w:widowControl w:val="false"/>
              <w:spacing w:lineRule="auto" w:line="276"/>
              <w:ind w:left="113" w:hanging="0"/>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right="113" w:hanging="0"/>
              <w:jc w:val="both"/>
              <w:rPr>
                <w:rFonts w:ascii="Arial" w:hAnsi="Arial"/>
                <w:b/>
                <w:b/>
                <w:bCs/>
                <w:sz w:val="22"/>
                <w:szCs w:val="22"/>
              </w:rPr>
            </w:pPr>
            <w:r>
              <w:rPr>
                <w:rFonts w:ascii="Arial" w:hAnsi="Arial"/>
                <w:b/>
                <w:bCs/>
                <w:sz w:val="22"/>
                <w:szCs w:val="22"/>
              </w:rPr>
            </w:r>
          </w:p>
        </w:tc>
        <w:tc>
          <w:tcPr>
            <w:tcW w:w="4265" w:type="dxa"/>
            <w:tcBorders>
              <w:left w:val="single" w:sz="4" w:space="0" w:color="000000"/>
            </w:tcBorders>
          </w:tcPr>
          <w:p>
            <w:pPr>
              <w:pStyle w:val="Normal"/>
              <w:widowControl w:val="false"/>
              <w:spacing w:lineRule="auto" w:line="276"/>
              <w:jc w:val="both"/>
              <w:rPr>
                <w:rFonts w:ascii="Arial" w:hAnsi="Arial"/>
                <w:b/>
                <w:b/>
                <w:bCs/>
                <w:sz w:val="22"/>
                <w:szCs w:val="22"/>
              </w:rPr>
            </w:pPr>
            <w:r>
              <w:rPr>
                <w:rFonts w:ascii="Arial" w:hAnsi="Arial"/>
                <w:b/>
                <w:bCs/>
                <w:sz w:val="22"/>
                <w:szCs w:val="22"/>
              </w:rPr>
            </w:r>
          </w:p>
        </w:tc>
      </w:tr>
      <w:tr>
        <w:trPr/>
        <w:tc>
          <w:tcPr>
            <w:tcW w:w="4079" w:type="dxa"/>
            <w:tcBorders/>
          </w:tcPr>
          <w:p>
            <w:pPr>
              <w:pStyle w:val="Normal"/>
              <w:widowControl w:val="false"/>
              <w:spacing w:lineRule="auto" w:line="276"/>
              <w:ind w:right="113" w:hanging="0"/>
              <w:jc w:val="both"/>
              <w:rPr>
                <w:rFonts w:ascii="Arial" w:hAnsi="Arial"/>
                <w:b/>
                <w:b/>
                <w:bCs/>
                <w:sz w:val="22"/>
                <w:szCs w:val="22"/>
              </w:rPr>
            </w:pPr>
            <w:r>
              <w:rPr>
                <w:rFonts w:ascii="Arial" w:hAnsi="Arial"/>
                <w:b/>
                <w:bCs/>
                <w:sz w:val="22"/>
                <w:szCs w:val="22"/>
              </w:rPr>
              <w:t>11.-EBAZTEKO ETA JAKINARAZTEKO EPEA</w:t>
            </w:r>
          </w:p>
          <w:p>
            <w:pPr>
              <w:pStyle w:val="Normal"/>
              <w:widowControl w:val="false"/>
              <w:spacing w:lineRule="auto" w:line="276"/>
              <w:ind w:right="113" w:hanging="0"/>
              <w:jc w:val="both"/>
              <w:rPr>
                <w:rFonts w:ascii="Arial" w:hAnsi="Arial"/>
                <w:sz w:val="22"/>
                <w:szCs w:val="22"/>
              </w:rPr>
            </w:pPr>
            <w:bookmarkStart w:id="14" w:name="translation_box"/>
            <w:bookmarkEnd w:id="14"/>
            <w:r>
              <w:rPr>
                <w:rFonts w:ascii="Arial" w:hAnsi="Arial"/>
                <w:sz w:val="22"/>
                <w:szCs w:val="22"/>
              </w:rPr>
              <w:t>Ebazteko gehieneko epea sei hilabetekoa izango da, eskabidea eta eskabidearekin batera aurkeztu beharreko agiriak aurkezteko epea amaitu ondoren. Esanbidezko ebazpenik ematen ez bada, ezetsitzat joko da.</w:t>
              <w:br/>
              <w:t>Ebazpenak amaiera emango dio administrazio-bideari.</w:t>
              <w:br/>
            </w:r>
          </w:p>
          <w:p>
            <w:pPr>
              <w:pStyle w:val="Normal"/>
              <w:widowControl w:val="false"/>
              <w:spacing w:lineRule="auto" w:line="276"/>
              <w:ind w:right="113" w:hanging="0"/>
              <w:jc w:val="both"/>
              <w:rPr>
                <w:rFonts w:ascii="Arial" w:hAnsi="Arial"/>
                <w:sz w:val="22"/>
                <w:szCs w:val="22"/>
              </w:rPr>
            </w:pPr>
            <w:r>
              <w:rPr>
                <w:rFonts w:ascii="Arial" w:hAnsi="Arial"/>
                <w:sz w:val="22"/>
                <w:szCs w:val="22"/>
              </w:rPr>
              <w:t>Administrazio Publikoen Administrazio Prozedura Erkidearen urriaren 1eko 39/2015 Legearen 45.1.b) artikuluan xedatutakoaren babesean, deialdiaren ebazpena Dirulaguntzen Oinarri Nazionalean (BDNS), Gipuzkoako Aldizkari Ofizialean eta Tolosako Udalaren gardentasun-atarian argitaratuko da, eta banakako jakinarazpenaren ordez argitaratuko da, legezko ondorio guztietarako, ebazpena argitaratu eta hurrengo egunetik aurrera.</w:t>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jc w:val="both"/>
              <w:rPr>
                <w:rFonts w:ascii="Arial" w:hAnsi="Arial"/>
                <w:b/>
                <w:b/>
                <w:bCs/>
                <w:sz w:val="22"/>
                <w:szCs w:val="22"/>
              </w:rPr>
            </w:pPr>
            <w:r>
              <w:rPr>
                <w:rFonts w:ascii="Arial" w:hAnsi="Arial"/>
                <w:b/>
                <w:bCs/>
                <w:sz w:val="22"/>
                <w:szCs w:val="22"/>
              </w:rPr>
              <w:t>11.-PLAZO DE RESOLUCION Y NOTIFICACION</w:t>
            </w:r>
          </w:p>
          <w:p>
            <w:pPr>
              <w:pStyle w:val="Normal"/>
              <w:widowControl w:val="false"/>
              <w:spacing w:lineRule="auto" w:line="276"/>
              <w:jc w:val="both"/>
              <w:rPr>
                <w:rFonts w:ascii="Arial" w:hAnsi="Arial"/>
                <w:sz w:val="22"/>
                <w:szCs w:val="22"/>
                <w:lang w:val="es-ES"/>
              </w:rPr>
            </w:pPr>
            <w:r>
              <w:rPr>
                <w:rFonts w:ascii="Arial" w:hAnsi="Arial"/>
                <w:color w:val="000000"/>
                <w:sz w:val="22"/>
                <w:szCs w:val="22"/>
                <w:lang w:val="es-ES"/>
              </w:rPr>
              <w:t>El plazo máximo para resolver será de seis meses a contar una vez acabado el plazo de presentación de la solicitud y la documentación que deberá acompañarse a la misma, entendiéndose desestimadas si no recae resolución expresa.</w:t>
            </w:r>
          </w:p>
          <w:p>
            <w:pPr>
              <w:pStyle w:val="Normal"/>
              <w:widowControl w:val="false"/>
              <w:spacing w:lineRule="auto" w:line="276"/>
              <w:jc w:val="both"/>
              <w:rPr>
                <w:rFonts w:ascii="Arial" w:hAnsi="Arial"/>
                <w:sz w:val="22"/>
                <w:szCs w:val="22"/>
                <w:lang w:val="es-ES"/>
              </w:rPr>
            </w:pPr>
            <w:r>
              <w:rPr>
                <w:rFonts w:ascii="Arial" w:hAnsi="Arial"/>
                <w:color w:val="000000"/>
                <w:sz w:val="22"/>
                <w:szCs w:val="22"/>
                <w:lang w:val="es-ES"/>
              </w:rPr>
              <w:t>La resolución pondrá fin a la vía administrativa</w:t>
            </w:r>
          </w:p>
          <w:p>
            <w:pPr>
              <w:pStyle w:val="Normal"/>
              <w:widowControl w:val="false"/>
              <w:spacing w:lineRule="auto" w:line="276"/>
              <w:jc w:val="both"/>
              <w:rPr/>
            </w:pPr>
            <w:r>
              <w:rPr/>
            </w:r>
          </w:p>
          <w:p>
            <w:pPr>
              <w:pStyle w:val="Normal"/>
              <w:widowControl w:val="false"/>
              <w:spacing w:lineRule="auto" w:line="276"/>
              <w:jc w:val="both"/>
              <w:rPr>
                <w:rFonts w:ascii="Arial" w:hAnsi="Arial"/>
                <w:sz w:val="22"/>
                <w:szCs w:val="22"/>
                <w:lang w:val="es-ES"/>
              </w:rPr>
            </w:pPr>
            <w:r>
              <w:rPr>
                <w:rFonts w:ascii="Arial" w:hAnsi="Arial"/>
                <w:color w:val="000000"/>
                <w:sz w:val="22"/>
                <w:szCs w:val="22"/>
                <w:lang w:val="es-ES"/>
              </w:rPr>
              <w:t>Al amparo de lo dispuesto en el artículo 45.1.b) de la Ley 39/2015, de 1 de octubre, del Procedimiento Administrativo común de las Administraciones Públicas, la resolución de la convocatoria se publicará en la Base Nacional de Subvenciones (BDNS), el Boletín Oficial de Gipuzkoa y en el portal de transparencia del Ayuntamiento de Tolosa, sustituyendo dicha publicación a la notificación individual y entendiéndose efectuada ésta a todos los efectos legales desde el día siguiente a dicha publicación.</w:t>
            </w:r>
          </w:p>
          <w:p>
            <w:pPr>
              <w:pStyle w:val="Normal"/>
              <w:widowControl w:val="false"/>
              <w:spacing w:lineRule="auto" w:line="276"/>
              <w:jc w:val="both"/>
              <w:rPr/>
            </w:pPr>
            <w:r>
              <w:rPr/>
            </w:r>
          </w:p>
        </w:tc>
      </w:tr>
      <w:tr>
        <w:trPr/>
        <w:tc>
          <w:tcPr>
            <w:tcW w:w="4079" w:type="dxa"/>
            <w:tcBorders/>
          </w:tcPr>
          <w:p>
            <w:pPr>
              <w:pStyle w:val="Normal"/>
              <w:widowControl w:val="false"/>
              <w:spacing w:lineRule="auto" w:line="276"/>
              <w:ind w:right="113" w:hanging="0"/>
              <w:jc w:val="both"/>
              <w:rPr>
                <w:rFonts w:ascii="Arial" w:hAnsi="Arial"/>
                <w:b/>
                <w:b/>
                <w:bCs/>
                <w:sz w:val="22"/>
                <w:szCs w:val="22"/>
              </w:rPr>
            </w:pPr>
            <w:r>
              <w:rPr>
                <w:rFonts w:ascii="Arial" w:hAnsi="Arial"/>
                <w:b/>
                <w:bCs/>
                <w:sz w:val="22"/>
                <w:szCs w:val="22"/>
              </w:rPr>
            </w:r>
          </w:p>
        </w:tc>
        <w:tc>
          <w:tcPr>
            <w:tcW w:w="4265" w:type="dxa"/>
            <w:tcBorders>
              <w:left w:val="single" w:sz="4" w:space="0" w:color="000000"/>
            </w:tcBorders>
          </w:tcPr>
          <w:p>
            <w:pPr>
              <w:pStyle w:val="Normal"/>
              <w:widowControl w:val="false"/>
              <w:spacing w:lineRule="auto" w:line="276"/>
              <w:jc w:val="both"/>
              <w:rPr>
                <w:rFonts w:ascii="Arial" w:hAnsi="Arial"/>
                <w:b/>
                <w:b/>
                <w:bCs/>
                <w:sz w:val="22"/>
                <w:szCs w:val="22"/>
              </w:rPr>
            </w:pPr>
            <w:r>
              <w:rPr>
                <w:rFonts w:ascii="Arial" w:hAnsi="Arial"/>
                <w:b/>
                <w:bCs/>
                <w:sz w:val="22"/>
                <w:szCs w:val="22"/>
              </w:rPr>
            </w:r>
          </w:p>
        </w:tc>
      </w:tr>
      <w:tr>
        <w:trPr/>
        <w:tc>
          <w:tcPr>
            <w:tcW w:w="4079" w:type="dxa"/>
            <w:tcBorders/>
          </w:tcPr>
          <w:p>
            <w:pPr>
              <w:pStyle w:val="Normal"/>
              <w:widowControl w:val="false"/>
              <w:spacing w:lineRule="auto" w:line="276"/>
              <w:ind w:right="113" w:hanging="0"/>
              <w:jc w:val="both"/>
              <w:rPr>
                <w:rFonts w:ascii="Arial" w:hAnsi="Arial"/>
                <w:b/>
                <w:b/>
                <w:bCs/>
                <w:sz w:val="22"/>
                <w:szCs w:val="22"/>
              </w:rPr>
            </w:pPr>
            <w:r>
              <w:rPr>
                <w:rFonts w:eastAsia="Comic Sans MS" w:ascii="Arial" w:hAnsi="Arial"/>
                <w:b/>
                <w:bCs/>
                <w:sz w:val="22"/>
                <w:szCs w:val="22"/>
              </w:rPr>
              <w:t>12.- BALDINTZAK EZ BETETZEA</w:t>
            </w:r>
          </w:p>
          <w:p>
            <w:pPr>
              <w:pStyle w:val="Normal"/>
              <w:widowControl w:val="false"/>
              <w:spacing w:lineRule="auto" w:line="276"/>
              <w:ind w:right="113" w:hanging="0"/>
              <w:jc w:val="both"/>
              <w:rPr/>
            </w:pPr>
            <w:r>
              <w:rPr>
                <w:rFonts w:eastAsia="Comic Sans MS" w:ascii="Arial" w:hAnsi="Arial"/>
                <w:sz w:val="22"/>
                <w:szCs w:val="22"/>
              </w:rPr>
              <w:t>Ondoren aipatzen diren egoeretako bat gertatuz gero, eskatzaileak jasotako diru-kopurua itzuli beharko du eta laguntza ordaindu den unetik sortutako interesa ere ordaindu beharko du</w:t>
            </w:r>
            <w:r>
              <w:rPr>
                <w:rFonts w:ascii="Arial" w:hAnsi="Arial"/>
                <w:sz w:val="22"/>
                <w:szCs w:val="22"/>
              </w:rPr>
              <w:t>:</w:t>
            </w:r>
          </w:p>
          <w:p>
            <w:pPr>
              <w:pStyle w:val="Normal"/>
              <w:widowControl w:val="false"/>
              <w:numPr>
                <w:ilvl w:val="0"/>
                <w:numId w:val="2"/>
              </w:numPr>
              <w:spacing w:lineRule="auto" w:line="276"/>
              <w:jc w:val="both"/>
              <w:rPr/>
            </w:pPr>
            <w:r>
              <w:rPr>
                <w:rFonts w:eastAsia="Comic Sans MS" w:ascii="Arial" w:hAnsi="Arial"/>
                <w:sz w:val="22"/>
                <w:szCs w:val="22"/>
              </w:rPr>
              <w:t>Deialdi honetan edo kontzesio-akordioak ezarri dituen epeak betetzen ez baditu.</w:t>
            </w:r>
          </w:p>
          <w:p>
            <w:pPr>
              <w:pStyle w:val="Normal"/>
              <w:widowControl w:val="false"/>
              <w:numPr>
                <w:ilvl w:val="0"/>
                <w:numId w:val="2"/>
              </w:numPr>
              <w:spacing w:lineRule="auto" w:line="276"/>
              <w:jc w:val="both"/>
              <w:rPr/>
            </w:pPr>
            <w:r>
              <w:rPr>
                <w:rFonts w:eastAsia="Comic Sans MS" w:ascii="Arial" w:hAnsi="Arial"/>
                <w:sz w:val="22"/>
                <w:szCs w:val="22"/>
              </w:rPr>
              <w:t>Dirulaguntza ematerakoan arrazoi gisa hartu zen helburua  betetzen ez badu.</w:t>
            </w:r>
          </w:p>
          <w:p>
            <w:pPr>
              <w:pStyle w:val="Normal"/>
              <w:widowControl w:val="false"/>
              <w:numPr>
                <w:ilvl w:val="0"/>
                <w:numId w:val="2"/>
              </w:numPr>
              <w:spacing w:lineRule="auto" w:line="276"/>
              <w:jc w:val="both"/>
              <w:rPr/>
            </w:pPr>
            <w:r>
              <w:rPr>
                <w:rFonts w:eastAsia="Comic Sans MS" w:ascii="Arial" w:hAnsi="Arial"/>
                <w:sz w:val="22"/>
                <w:szCs w:val="22"/>
              </w:rPr>
              <w:t>Oinarri arautzaileak hauek  ezartzen dituen betebeharretako bat betetzen ez badu.</w:t>
            </w:r>
          </w:p>
          <w:p>
            <w:pPr>
              <w:pStyle w:val="Normal"/>
              <w:widowControl w:val="false"/>
              <w:spacing w:lineRule="auto" w:line="276"/>
              <w:ind w:right="113" w:hanging="0"/>
              <w:jc w:val="both"/>
              <w:rPr>
                <w:rFonts w:ascii="Arial" w:hAnsi="Arial"/>
                <w:b/>
                <w:b/>
                <w:sz w:val="22"/>
                <w:szCs w:val="22"/>
              </w:rPr>
            </w:pPr>
            <w:r>
              <w:rPr>
                <w:rFonts w:ascii="Arial" w:hAnsi="Arial"/>
                <w:b/>
                <w:sz w:val="22"/>
                <w:szCs w:val="22"/>
              </w:rPr>
            </w:r>
          </w:p>
        </w:tc>
        <w:tc>
          <w:tcPr>
            <w:tcW w:w="4265" w:type="dxa"/>
            <w:tcBorders>
              <w:left w:val="single" w:sz="4" w:space="0" w:color="000000"/>
            </w:tcBorders>
          </w:tcPr>
          <w:p>
            <w:pPr>
              <w:pStyle w:val="Normal"/>
              <w:widowControl w:val="false"/>
              <w:spacing w:lineRule="auto" w:line="276"/>
              <w:jc w:val="both"/>
              <w:rPr/>
            </w:pPr>
            <w:r>
              <w:rPr>
                <w:rFonts w:ascii="Arial" w:hAnsi="Arial"/>
                <w:b/>
                <w:bCs/>
                <w:sz w:val="22"/>
                <w:szCs w:val="22"/>
              </w:rPr>
              <w:t xml:space="preserve"> </w:t>
            </w:r>
            <w:r>
              <w:rPr>
                <w:rFonts w:ascii="Arial" w:hAnsi="Arial"/>
                <w:b/>
                <w:bCs/>
                <w:sz w:val="22"/>
                <w:szCs w:val="22"/>
              </w:rPr>
              <w:t>12.- INCUMPLIMIENTO</w:t>
            </w:r>
          </w:p>
          <w:p>
            <w:pPr>
              <w:pStyle w:val="Normal"/>
              <w:widowControl w:val="false"/>
              <w:spacing w:lineRule="auto" w:line="276"/>
              <w:jc w:val="both"/>
              <w:rPr/>
            </w:pPr>
            <w:r>
              <w:rPr>
                <w:rFonts w:ascii="Arial" w:hAnsi="Arial"/>
                <w:sz w:val="22"/>
                <w:szCs w:val="22"/>
              </w:rPr>
              <w:t>Procederá el reintegro de las cantidades percibidas y la exigencia del interés de demora, en su caso, desde el momento del pago de la subvención, en los siguientes supuestos:</w:t>
            </w:r>
          </w:p>
          <w:p>
            <w:pPr>
              <w:pStyle w:val="Normal"/>
              <w:widowControl w:val="false"/>
              <w:spacing w:lineRule="auto" w:line="276"/>
              <w:ind w:left="283" w:hanging="0"/>
              <w:jc w:val="both"/>
              <w:rPr/>
            </w:pPr>
            <w:r>
              <w:rPr>
                <w:rFonts w:ascii="Arial" w:hAnsi="Arial"/>
                <w:sz w:val="22"/>
                <w:szCs w:val="22"/>
              </w:rPr>
              <w:t>.Incumplimiento de los plazos establecidos por la presente convocatoria o por el acuerdo de concesión.</w:t>
            </w:r>
          </w:p>
          <w:p>
            <w:pPr>
              <w:pStyle w:val="Normal"/>
              <w:widowControl w:val="false"/>
              <w:spacing w:lineRule="auto" w:line="276"/>
              <w:ind w:left="283" w:hanging="0"/>
              <w:jc w:val="both"/>
              <w:rPr/>
            </w:pPr>
            <w:r>
              <w:rPr>
                <w:rFonts w:ascii="Arial" w:hAnsi="Arial"/>
                <w:sz w:val="22"/>
                <w:szCs w:val="22"/>
              </w:rPr>
              <w:t>.Incumplimiento de la finalidad para la que la subvención fue concedida.</w:t>
            </w:r>
          </w:p>
          <w:p>
            <w:pPr>
              <w:pStyle w:val="Normal"/>
              <w:widowControl w:val="false"/>
              <w:spacing w:lineRule="auto" w:line="276"/>
              <w:ind w:left="283" w:hanging="0"/>
              <w:jc w:val="both"/>
              <w:rPr/>
            </w:pPr>
            <w:r>
              <w:rPr>
                <w:rFonts w:ascii="Arial" w:hAnsi="Arial"/>
                <w:sz w:val="22"/>
                <w:szCs w:val="22"/>
              </w:rPr>
              <w:t>.Incumplimiento de cualquiera de las obligaciones que fijan las presentes bases reguladoras.</w:t>
            </w:r>
          </w:p>
        </w:tc>
      </w:tr>
      <w:tr>
        <w:trPr/>
        <w:tc>
          <w:tcPr>
            <w:tcW w:w="4079" w:type="dxa"/>
            <w:tcBorders/>
          </w:tcPr>
          <w:p>
            <w:pPr>
              <w:pStyle w:val="Normal"/>
              <w:widowControl w:val="false"/>
              <w:spacing w:lineRule="auto" w:line="276"/>
              <w:ind w:right="113" w:hanging="0"/>
              <w:jc w:val="both"/>
              <w:rPr>
                <w:rFonts w:ascii="Arial" w:hAnsi="Arial"/>
                <w:b/>
                <w:b/>
                <w:bCs/>
                <w:sz w:val="22"/>
                <w:szCs w:val="22"/>
              </w:rPr>
            </w:pPr>
            <w:r>
              <w:rPr>
                <w:rFonts w:ascii="Arial" w:hAnsi="Arial"/>
                <w:b/>
                <w:bCs/>
                <w:sz w:val="22"/>
                <w:szCs w:val="22"/>
              </w:rPr>
            </w:r>
          </w:p>
        </w:tc>
        <w:tc>
          <w:tcPr>
            <w:tcW w:w="4265" w:type="dxa"/>
            <w:tcBorders>
              <w:left w:val="single" w:sz="4" w:space="0" w:color="000000"/>
            </w:tcBorders>
          </w:tcPr>
          <w:p>
            <w:pPr>
              <w:pStyle w:val="Normal"/>
              <w:widowControl w:val="false"/>
              <w:spacing w:lineRule="auto" w:line="276"/>
              <w:jc w:val="both"/>
              <w:rPr>
                <w:rFonts w:ascii="Arial" w:hAnsi="Arial"/>
                <w:b/>
                <w:b/>
                <w:bCs/>
                <w:sz w:val="22"/>
                <w:szCs w:val="22"/>
              </w:rPr>
            </w:pPr>
            <w:r>
              <w:rPr>
                <w:rFonts w:ascii="Arial" w:hAnsi="Arial"/>
                <w:b/>
                <w:bCs/>
                <w:sz w:val="22"/>
                <w:szCs w:val="22"/>
              </w:rPr>
            </w:r>
          </w:p>
        </w:tc>
      </w:tr>
      <w:tr>
        <w:trPr/>
        <w:tc>
          <w:tcPr>
            <w:tcW w:w="4079" w:type="dxa"/>
            <w:tcBorders/>
          </w:tcPr>
          <w:p>
            <w:pPr>
              <w:pStyle w:val="Normal"/>
              <w:widowControl w:val="false"/>
              <w:spacing w:lineRule="auto" w:line="276"/>
              <w:ind w:right="113" w:hanging="0"/>
              <w:jc w:val="both"/>
              <w:rPr/>
            </w:pPr>
            <w:r>
              <w:rPr>
                <w:rFonts w:ascii="Arial" w:hAnsi="Arial"/>
                <w:b/>
                <w:bCs/>
                <w:sz w:val="22"/>
                <w:szCs w:val="22"/>
              </w:rPr>
              <w:t>13.- ARAUDI ERREGULATZAILEA</w:t>
            </w:r>
          </w:p>
          <w:p>
            <w:pPr>
              <w:pStyle w:val="Normal"/>
              <w:widowControl w:val="false"/>
              <w:rPr/>
            </w:pPr>
            <w:r>
              <w:rPr/>
            </w:r>
          </w:p>
          <w:p>
            <w:pPr>
              <w:pStyle w:val="Goiburukoa"/>
              <w:widowControl w:val="false"/>
              <w:tabs>
                <w:tab w:val="clear" w:pos="4252"/>
                <w:tab w:val="clear" w:pos="8504"/>
              </w:tabs>
              <w:spacing w:lineRule="auto" w:line="276"/>
              <w:jc w:val="both"/>
              <w:rPr/>
            </w:pPr>
            <w:r>
              <w:rPr>
                <w:rFonts w:eastAsia="Comic Sans MS" w:ascii="Arial" w:hAnsi="Arial"/>
                <w:sz w:val="22"/>
                <w:szCs w:val="22"/>
              </w:rPr>
              <w:t>Deialdi hau Tolosako Udalaren dirulaguntzen 2023-2025 Dirulaguntzen Plan Estrategikoan txertatua dago. 2022ko abenduaren 15ean eginiko Osoko Bilkuran onartua, eta GAOn 2023ko otsailaren 1ean argitaratua (21 zk.)</w:t>
            </w:r>
          </w:p>
          <w:p>
            <w:pPr>
              <w:pStyle w:val="Goiburukoa"/>
              <w:widowControl w:val="false"/>
              <w:tabs>
                <w:tab w:val="clear" w:pos="4252"/>
                <w:tab w:val="clear" w:pos="8504"/>
              </w:tabs>
              <w:spacing w:lineRule="auto" w:line="276"/>
              <w:jc w:val="both"/>
              <w:rPr/>
            </w:pPr>
            <w:r>
              <w:rPr>
                <w:rFonts w:eastAsia="Comic Sans MS" w:ascii="Arial" w:hAnsi="Arial"/>
                <w:sz w:val="22"/>
                <w:szCs w:val="22"/>
              </w:rPr>
              <w:t>Dirulaguntzen Plan Estrategiko horretan zehazten dira zein helburu eta ondorio lortu nahi diren dirulaguntza hau aplikatuta, zein diren horiek lortzeko epea, aurreikusitako kostuak eta bere finantzaketa-iturriak, baina, betiere aurrekontu-egonkortasuneko helburuak betetzeko baldintzarekin.</w:t>
            </w:r>
          </w:p>
          <w:p>
            <w:pPr>
              <w:pStyle w:val="Goiburukoa"/>
              <w:widowControl w:val="false"/>
              <w:tabs>
                <w:tab w:val="clear" w:pos="4252"/>
                <w:tab w:val="clear" w:pos="8504"/>
              </w:tabs>
              <w:spacing w:lineRule="auto" w:line="276"/>
              <w:jc w:val="both"/>
              <w:rPr>
                <w:rFonts w:ascii="Arial" w:hAnsi="Arial" w:eastAsia="Comic Sans MS"/>
                <w:sz w:val="22"/>
                <w:szCs w:val="22"/>
              </w:rPr>
            </w:pPr>
            <w:r>
              <w:rPr>
                <w:rFonts w:eastAsia="Comic Sans MS" w:ascii="Arial" w:hAnsi="Arial"/>
                <w:sz w:val="22"/>
                <w:szCs w:val="22"/>
              </w:rPr>
            </w:r>
          </w:p>
          <w:p>
            <w:pPr>
              <w:pStyle w:val="Goiburukoa"/>
              <w:widowControl w:val="false"/>
              <w:tabs>
                <w:tab w:val="clear" w:pos="4252"/>
                <w:tab w:val="clear" w:pos="8504"/>
              </w:tabs>
              <w:spacing w:lineRule="auto" w:line="276"/>
              <w:jc w:val="both"/>
              <w:rPr/>
            </w:pPr>
            <w:r>
              <w:rPr>
                <w:rFonts w:eastAsia="Comic Sans MS" w:ascii="Arial" w:hAnsi="Arial"/>
                <w:sz w:val="22"/>
                <w:szCs w:val="22"/>
              </w:rPr>
              <w:t>Deialdi hau oinarri juridiko hauetan oinarrituta egiten da: :</w:t>
              <w:br/>
              <w:t xml:space="preserve">- Tolosako Udalaren Dirulaguntzei buruzko Ordenantza Orokorra, Udal honen  Osoko Bilkurak 2017ko apirilaren 25ean onartua eta 2017ko uztailaren 7ko Gipuzkoako Aldizkari Ofizialean argitaratua (130 zk.). Ondoren, </w:t>
            </w:r>
            <w:r>
              <w:rPr>
                <w:rFonts w:eastAsia="Arial" w:cs="Arial" w:ascii="Arial" w:hAnsi="Arial"/>
                <w:bCs/>
                <w:sz w:val="20"/>
              </w:rPr>
              <w:t xml:space="preserve"> </w:t>
            </w:r>
            <w:r>
              <w:rPr>
                <w:rFonts w:eastAsia="Arial" w:cs="Arial" w:ascii="Arial" w:hAnsi="Arial"/>
                <w:bCs/>
                <w:sz w:val="22"/>
                <w:szCs w:val="22"/>
              </w:rPr>
              <w:t>Udalbatzak 2023ko urtarrilaren 26an egindako Osoko Bilkurak Ordenantza Orokorraren egindako aldaketa onartu zituen (GAO 2023ko otsailaren 2an argitaratua). Informazio publikorako epea amaitzen bada inolako erreklamaziorik egin gabe, onarpena behin betikoa izango da.</w:t>
            </w:r>
          </w:p>
          <w:p>
            <w:pPr>
              <w:pStyle w:val="Goiburukoa"/>
              <w:widowControl w:val="false"/>
              <w:tabs>
                <w:tab w:val="clear" w:pos="4252"/>
                <w:tab w:val="clear" w:pos="8504"/>
              </w:tabs>
              <w:spacing w:lineRule="auto" w:line="276"/>
              <w:jc w:val="both"/>
              <w:rPr/>
            </w:pPr>
            <w:r>
              <w:rPr>
                <w:rFonts w:eastAsia="Comic Sans MS" w:ascii="Arial" w:hAnsi="Arial"/>
                <w:sz w:val="22"/>
                <w:szCs w:val="22"/>
              </w:rPr>
              <w:br/>
              <w:t xml:space="preserve">- Kiroletako Ordenantza Espezifikoaren bidez. </w:t>
            </w:r>
            <w:r>
              <w:rPr>
                <w:rFonts w:cs="Arial" w:ascii="Arial" w:hAnsi="Arial"/>
                <w:spacing w:val="0"/>
                <w:sz w:val="22"/>
                <w:szCs w:val="22"/>
              </w:rPr>
              <w:t xml:space="preserve">Tolosako Udalak, 2017ko apirilaren 25eko udal batzarraren erabakiz  kirol zerbitzuko ordenantza espezifikoa eta bere eranskinak onartu ziren. </w:t>
            </w:r>
            <w:r>
              <w:rPr>
                <w:rFonts w:cs="Arial" w:ascii="Arial" w:hAnsi="Arial"/>
                <w:spacing w:val="-2"/>
                <w:sz w:val="22"/>
                <w:szCs w:val="22"/>
              </w:rPr>
              <w:t xml:space="preserve">2018ko maiatzaren 29an egindako Osoko Bilkuran, Kiroletako Ordenantza arautzaile eta eranskinetan egindako aldaketak, arauzko jendeaurreko informazio epe barruan inolako erreklamaziorik aurkeztu gabe, behin betiko onartutzat eman ziren. </w:t>
            </w:r>
            <w:r>
              <w:rPr>
                <w:rFonts w:cs="Arial" w:ascii="Arial" w:hAnsi="Arial"/>
                <w:sz w:val="22"/>
                <w:szCs w:val="22"/>
              </w:rPr>
              <w:t xml:space="preserve">2021eko azaroaren </w:t>
            </w:r>
            <w:r>
              <w:rPr>
                <w:rFonts w:cs="Arial" w:ascii="Arial" w:hAnsi="Arial"/>
                <w:sz w:val="22"/>
                <w:szCs w:val="22"/>
                <w:lang w:val="es-ES"/>
              </w:rPr>
              <w:t>25</w:t>
            </w:r>
            <w:r>
              <w:rPr>
                <w:rFonts w:cs="Arial" w:ascii="Arial" w:hAnsi="Arial"/>
                <w:sz w:val="22"/>
                <w:szCs w:val="22"/>
              </w:rPr>
              <w:t>an, Ordenantzaren, 1. eta 2. eranskinen testu berriak behin betiko onartu ziren. E</w:t>
            </w:r>
            <w:r>
              <w:rPr>
                <w:rFonts w:ascii="Arial" w:hAnsi="Arial"/>
                <w:sz w:val="22"/>
                <w:szCs w:val="22"/>
              </w:rPr>
              <w:t xml:space="preserve">ta azkenik, Alkateak, Udalbatzaren ahalmenaz baliatuta, 2023/ 452 Dekretuz 2023ko otsailaren 28ko ordenantza espezifikoaren aldaketa </w:t>
            </w:r>
            <w:r>
              <w:rPr>
                <w:rFonts w:ascii="Arial" w:hAnsi="Arial"/>
                <w:sz w:val="22"/>
                <w:szCs w:val="22"/>
              </w:rPr>
              <w:t>hasieraz</w:t>
            </w:r>
            <w:r>
              <w:rPr>
                <w:rFonts w:ascii="Arial" w:hAnsi="Arial"/>
                <w:sz w:val="22"/>
                <w:szCs w:val="22"/>
              </w:rPr>
              <w:t xml:space="preserve"> onartu zuen ( GAOn, 2023ko martxoaren 8an)</w:t>
            </w:r>
          </w:p>
          <w:p>
            <w:pPr>
              <w:pStyle w:val="Normal"/>
              <w:bidi w:val="0"/>
              <w:ind w:left="63" w:right="0" w:hanging="0"/>
              <w:jc w:val="both"/>
              <w:rPr>
                <w:lang w:val="en-GB"/>
              </w:rPr>
            </w:pPr>
            <w:r>
              <w:rPr/>
            </w:r>
          </w:p>
          <w:p>
            <w:pPr>
              <w:pStyle w:val="Normal"/>
              <w:widowControl w:val="false"/>
              <w:rPr/>
            </w:pPr>
            <w:r>
              <w:rPr/>
            </w:r>
          </w:p>
        </w:tc>
        <w:tc>
          <w:tcPr>
            <w:tcW w:w="4265" w:type="dxa"/>
            <w:tcBorders>
              <w:left w:val="single" w:sz="4" w:space="0" w:color="000000"/>
            </w:tcBorders>
          </w:tcPr>
          <w:p>
            <w:pPr>
              <w:pStyle w:val="Normal"/>
              <w:widowControl w:val="false"/>
              <w:spacing w:lineRule="auto" w:line="276"/>
              <w:jc w:val="both"/>
              <w:rPr>
                <w:rFonts w:ascii="Arial" w:hAnsi="Arial"/>
                <w:b/>
                <w:b/>
                <w:bCs/>
                <w:sz w:val="22"/>
                <w:szCs w:val="22"/>
              </w:rPr>
            </w:pPr>
            <w:r>
              <w:rPr>
                <w:rFonts w:ascii="Arial" w:hAnsi="Arial"/>
                <w:b/>
                <w:bCs/>
                <w:sz w:val="22"/>
                <w:szCs w:val="22"/>
              </w:rPr>
              <w:t>13.-NORMATIVA REGULADORA</w:t>
            </w:r>
          </w:p>
          <w:p>
            <w:pPr>
              <w:pStyle w:val="Normal"/>
              <w:widowControl w:val="false"/>
              <w:spacing w:lineRule="atLeast" w:line="200"/>
              <w:jc w:val="both"/>
              <w:rPr>
                <w:rFonts w:ascii="Arial" w:hAnsi="Arial"/>
                <w:sz w:val="22"/>
                <w:szCs w:val="22"/>
              </w:rPr>
            </w:pPr>
            <w:r>
              <w:rPr>
                <w:rFonts w:ascii="Arial" w:hAnsi="Arial"/>
                <w:sz w:val="22"/>
                <w:szCs w:val="22"/>
              </w:rPr>
            </w:r>
          </w:p>
          <w:p>
            <w:pPr>
              <w:pStyle w:val="Normal"/>
              <w:widowControl w:val="false"/>
              <w:spacing w:lineRule="auto" w:line="276"/>
              <w:jc w:val="both"/>
              <w:rPr>
                <w:rFonts w:ascii="Arial" w:hAnsi="Arial"/>
                <w:sz w:val="22"/>
                <w:szCs w:val="22"/>
              </w:rPr>
            </w:pPr>
            <w:r>
              <w:rPr>
                <w:rFonts w:ascii="Arial" w:hAnsi="Arial"/>
                <w:color w:val="000000"/>
                <w:sz w:val="22"/>
                <w:szCs w:val="22"/>
                <w:lang w:val="es-ES"/>
              </w:rPr>
              <w:t>La presente convocatoria está prevista en el Plan estratégico de subvenciones del Ayuntamiento de Tolosa, aprobado en Pleno de 15 de diciembre de 2022 y publicado en el BOG nº 21 de 1 de febrero de 2023</w:t>
            </w:r>
          </w:p>
          <w:p>
            <w:pPr>
              <w:pStyle w:val="Normal"/>
              <w:widowControl w:val="false"/>
              <w:spacing w:lineRule="auto" w:line="276"/>
              <w:jc w:val="both"/>
              <w:rPr>
                <w:rFonts w:ascii="Arial" w:hAnsi="Arial"/>
                <w:sz w:val="22"/>
                <w:szCs w:val="22"/>
              </w:rPr>
            </w:pPr>
            <w:r>
              <w:rPr>
                <w:rFonts w:ascii="Arial" w:hAnsi="Arial"/>
                <w:color w:val="000000"/>
                <w:sz w:val="22"/>
                <w:szCs w:val="22"/>
                <w:lang w:val="es-ES"/>
              </w:rPr>
              <w:t>En este Plan Estratégico de Subvenciones se definen los objetivos y efectos que se persiguen con la aplicación de esta subvención, el plazo para su consecución, los costes previstos y sus fuentes, pero siempre con la condición de cumplir los objetivos de estabilidad presupuestaria.</w:t>
            </w:r>
          </w:p>
          <w:p>
            <w:pPr>
              <w:pStyle w:val="Normal"/>
              <w:widowControl w:val="false"/>
              <w:spacing w:lineRule="auto" w:line="276"/>
              <w:jc w:val="both"/>
              <w:rPr>
                <w:rFonts w:ascii="Arial" w:hAnsi="Arial"/>
                <w:sz w:val="22"/>
                <w:szCs w:val="22"/>
              </w:rPr>
            </w:pPr>
            <w:r>
              <w:rPr>
                <w:rFonts w:ascii="Arial" w:hAnsi="Arial"/>
                <w:sz w:val="22"/>
                <w:szCs w:val="22"/>
              </w:rPr>
            </w:r>
          </w:p>
          <w:p>
            <w:pPr>
              <w:pStyle w:val="Normal"/>
              <w:widowControl w:val="false"/>
              <w:spacing w:lineRule="auto" w:line="276"/>
              <w:jc w:val="both"/>
              <w:rPr>
                <w:rFonts w:ascii="Arial" w:hAnsi="Arial"/>
                <w:sz w:val="22"/>
                <w:szCs w:val="22"/>
              </w:rPr>
            </w:pPr>
            <w:r>
              <w:rPr>
                <w:rFonts w:ascii="Arial" w:hAnsi="Arial"/>
                <w:sz w:val="22"/>
                <w:szCs w:val="22"/>
              </w:rPr>
            </w:r>
          </w:p>
          <w:p>
            <w:pPr>
              <w:pStyle w:val="Normal"/>
              <w:widowControl w:val="false"/>
              <w:spacing w:lineRule="auto" w:line="276"/>
              <w:jc w:val="both"/>
              <w:rPr>
                <w:rFonts w:ascii="Arial" w:hAnsi="Arial"/>
                <w:sz w:val="22"/>
                <w:szCs w:val="22"/>
              </w:rPr>
            </w:pPr>
            <w:r>
              <w:rPr>
                <w:rFonts w:ascii="Arial" w:hAnsi="Arial"/>
                <w:color w:val="000000"/>
                <w:sz w:val="22"/>
                <w:szCs w:val="22"/>
                <w:lang w:val="es-ES"/>
              </w:rPr>
              <w:t>Esta convocatoria se realiza en base a los siguientes principios jurídicos:</w:t>
            </w:r>
          </w:p>
          <w:p>
            <w:pPr>
              <w:pStyle w:val="Normal"/>
              <w:widowControl w:val="false"/>
              <w:spacing w:lineRule="auto" w:line="276"/>
              <w:jc w:val="both"/>
              <w:rPr>
                <w:rFonts w:ascii="Arial" w:hAnsi="Arial"/>
                <w:sz w:val="22"/>
                <w:szCs w:val="22"/>
              </w:rPr>
            </w:pPr>
            <w:r>
              <w:rPr>
                <w:rFonts w:ascii="Arial" w:hAnsi="Arial"/>
                <w:color w:val="000000"/>
                <w:sz w:val="22"/>
                <w:szCs w:val="22"/>
                <w:lang w:val="es-ES"/>
              </w:rPr>
              <w:t>- Ordenanza General de Subvenciones del Ayuntamiento de Tolosa, aprobada por el Pleno de este Ayuntamiento el 25 de abril de 2017 y publicada en el Boletín Oficial de Gipuzkoa nº 130 del 7 de julio de 2017. Posteriormente, el Pleno de la Corporación en sesión celebrada el día 26 de enero de 2023 aprobó la modificación de la Ordenanza General, publicada en el BOG el día 2 de febrero de 2023. Si transcurrido el plazo de información pública no se ha presentado reclamación alguna, la aprobación será definitiva.</w:t>
            </w:r>
          </w:p>
          <w:p>
            <w:pPr>
              <w:pStyle w:val="Normal"/>
              <w:widowControl w:val="false"/>
              <w:spacing w:lineRule="auto" w:line="276"/>
              <w:jc w:val="both"/>
              <w:rPr>
                <w:rFonts w:ascii="Arial" w:hAnsi="Arial"/>
                <w:sz w:val="22"/>
                <w:szCs w:val="22"/>
              </w:rPr>
            </w:pPr>
            <w:r>
              <w:rPr>
                <w:rFonts w:ascii="Arial" w:hAnsi="Arial"/>
                <w:sz w:val="22"/>
                <w:szCs w:val="22"/>
              </w:rPr>
            </w:r>
          </w:p>
          <w:p>
            <w:pPr>
              <w:pStyle w:val="Normal"/>
              <w:widowControl w:val="false"/>
              <w:spacing w:lineRule="auto" w:line="276"/>
              <w:jc w:val="both"/>
              <w:rPr>
                <w:rFonts w:ascii="Arial" w:hAnsi="Arial"/>
                <w:sz w:val="22"/>
                <w:szCs w:val="22"/>
              </w:rPr>
            </w:pPr>
            <w:r>
              <w:rPr>
                <w:rFonts w:ascii="Arial" w:hAnsi="Arial"/>
                <w:color w:val="000000"/>
                <w:sz w:val="22"/>
                <w:szCs w:val="22"/>
                <w:lang w:val="es-ES"/>
              </w:rPr>
              <w:t xml:space="preserve">- Ordenanza Específica de Deportes. El Ayuntamiento de Tolosa, en sesión plenaria celebrada el día 25 de abril de 2017, acordó aprobar la ordenanza específica del servicio de deportes y sus anexos. En el Pleno celebrado el 29 de mayo de 2018, las modificaciones introducidas en las Ordenanzas Reguladoras y Anexos de Deportes, sin que se presentaran reclamaciones durante el período de información pública reglamentario, se consideraron definitivamente aprobadas. El 25 de noviembre de 2021 se aprobaron definitivamente los nuevos textos de la Ordenanza, anexos 1 y 2. Y por último, la Alcaldesa, en uso de la facultad de la Corporación, aprobó </w:t>
            </w:r>
            <w:r>
              <w:rPr>
                <w:rFonts w:ascii="Arial" w:hAnsi="Arial"/>
                <w:color w:val="000000"/>
                <w:sz w:val="22"/>
                <w:szCs w:val="22"/>
                <w:lang w:val="es-ES"/>
              </w:rPr>
              <w:t>inicialmente</w:t>
            </w:r>
            <w:r>
              <w:rPr>
                <w:rFonts w:ascii="Arial" w:hAnsi="Arial"/>
                <w:color w:val="000000"/>
                <w:sz w:val="22"/>
                <w:szCs w:val="22"/>
                <w:lang w:val="es-ES"/>
              </w:rPr>
              <w:t xml:space="preserve"> la modificación de la Ordenanza Específica de 28 de febrero de 2023, mediante Decreto 2023/452 (BOG 8 de marzo de  del 2023).</w:t>
            </w:r>
          </w:p>
          <w:p>
            <w:pPr>
              <w:pStyle w:val="Normal"/>
              <w:widowControl w:val="false"/>
              <w:spacing w:lineRule="auto" w:line="276"/>
              <w:rPr>
                <w:rFonts w:ascii="Arial" w:hAnsi="Arial"/>
                <w:color w:val="000000"/>
                <w:sz w:val="22"/>
                <w:szCs w:val="22"/>
                <w:lang w:val="es-ES"/>
              </w:rPr>
            </w:pPr>
            <w:r>
              <w:rPr>
                <w:rFonts w:ascii="Arial" w:hAnsi="Arial"/>
                <w:color w:val="000000"/>
                <w:sz w:val="22"/>
                <w:szCs w:val="22"/>
                <w:lang w:val="es-ES"/>
              </w:rPr>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uto" w:line="276"/>
              <w:ind w:left="113" w:hanging="0"/>
              <w:jc w:val="both"/>
              <w:rPr>
                <w:rFonts w:ascii="Arial" w:hAnsi="Arial"/>
                <w:sz w:val="22"/>
                <w:szCs w:val="22"/>
              </w:rPr>
            </w:pPr>
            <w:r>
              <w:rPr>
                <w:rFonts w:ascii="Arial" w:hAnsi="Arial"/>
                <w:sz w:val="22"/>
                <w:szCs w:val="22"/>
              </w:rPr>
            </w:r>
          </w:p>
        </w:tc>
      </w:tr>
      <w:tr>
        <w:trPr/>
        <w:tc>
          <w:tcPr>
            <w:tcW w:w="4079" w:type="dxa"/>
            <w:tcBorders/>
          </w:tcPr>
          <w:p>
            <w:pPr>
              <w:pStyle w:val="Normal"/>
              <w:widowControl w:val="false"/>
              <w:spacing w:lineRule="auto" w:line="276"/>
              <w:ind w:right="113" w:hanging="0"/>
              <w:jc w:val="both"/>
              <w:rPr>
                <w:rFonts w:ascii="Arial" w:hAnsi="Arial"/>
                <w:b/>
                <w:b/>
                <w:bCs/>
                <w:sz w:val="22"/>
                <w:szCs w:val="22"/>
              </w:rPr>
            </w:pPr>
            <w:r>
              <w:rPr>
                <w:rFonts w:ascii="Arial" w:hAnsi="Arial"/>
                <w:b/>
                <w:bCs/>
                <w:sz w:val="22"/>
                <w:szCs w:val="22"/>
              </w:rPr>
              <w:t>14.- ERREKURTSOAK</w:t>
            </w:r>
          </w:p>
          <w:p>
            <w:pPr>
              <w:pStyle w:val="Normal"/>
              <w:widowControl w:val="false"/>
              <w:spacing w:lineRule="auto" w:line="276"/>
              <w:ind w:right="113" w:hanging="0"/>
              <w:jc w:val="both"/>
              <w:rPr>
                <w:rFonts w:ascii="Arial" w:hAnsi="Arial"/>
                <w:sz w:val="22"/>
                <w:szCs w:val="22"/>
              </w:rPr>
            </w:pPr>
            <w:r>
              <w:rPr>
                <w:rFonts w:ascii="Arial" w:hAnsi="Arial"/>
                <w:sz w:val="22"/>
                <w:szCs w:val="22"/>
              </w:rPr>
              <w:t>Oinarri arautzaile  eta deialdi honen aurka berraztertzeko errekurtsoa jarri ahal izango da, hilabeteko  epean, deialdia onartu duen organo eskudunaren aurrean, edo zuzenean inpugnatu ahal izango da, bi hilabeteko epean, Administrazioarekiko Auzien Epaitegiaren aurrean.</w:t>
            </w:r>
          </w:p>
          <w:p>
            <w:pPr>
              <w:pStyle w:val="Normal"/>
              <w:widowControl w:val="false"/>
              <w:spacing w:lineRule="auto" w:line="276"/>
              <w:ind w:right="113" w:hanging="0"/>
              <w:jc w:val="both"/>
              <w:rPr>
                <w:rFonts w:ascii="Arial" w:hAnsi="Arial"/>
                <w:sz w:val="22"/>
                <w:szCs w:val="22"/>
              </w:rPr>
            </w:pPr>
            <w:r>
              <w:rPr>
                <w:rFonts w:ascii="Arial" w:hAnsi="Arial"/>
                <w:sz w:val="22"/>
                <w:szCs w:val="22"/>
              </w:rPr>
              <w:t>Epeak bi kasuetan, deialdia hau argitaratu eta biharamunetik aurrera hasiko dira kontatzen.</w:t>
            </w:r>
          </w:p>
        </w:tc>
        <w:tc>
          <w:tcPr>
            <w:tcW w:w="4265" w:type="dxa"/>
            <w:tcBorders>
              <w:left w:val="single" w:sz="4" w:space="0" w:color="000000"/>
            </w:tcBorders>
          </w:tcPr>
          <w:p>
            <w:pPr>
              <w:pStyle w:val="Normal"/>
              <w:widowControl w:val="false"/>
              <w:spacing w:lineRule="auto" w:line="276"/>
              <w:jc w:val="both"/>
              <w:rPr>
                <w:rFonts w:ascii="Arial" w:hAnsi="Arial"/>
                <w:b/>
                <w:b/>
                <w:bCs/>
                <w:sz w:val="22"/>
                <w:szCs w:val="22"/>
              </w:rPr>
            </w:pPr>
            <w:r>
              <w:rPr>
                <w:rFonts w:ascii="Arial" w:hAnsi="Arial"/>
                <w:b/>
                <w:bCs/>
                <w:sz w:val="22"/>
                <w:szCs w:val="22"/>
              </w:rPr>
              <w:t>14.-RECURSOS</w:t>
            </w:r>
          </w:p>
          <w:p>
            <w:pPr>
              <w:pStyle w:val="Normal"/>
              <w:widowControl w:val="false"/>
              <w:spacing w:lineRule="auto" w:line="276"/>
              <w:jc w:val="both"/>
              <w:rPr>
                <w:rFonts w:ascii="Arial" w:hAnsi="Arial"/>
                <w:sz w:val="22"/>
                <w:szCs w:val="22"/>
              </w:rPr>
            </w:pPr>
            <w:r>
              <w:rPr>
                <w:rFonts w:ascii="Arial" w:hAnsi="Arial"/>
                <w:sz w:val="22"/>
                <w:szCs w:val="22"/>
              </w:rPr>
              <w:t>Contra las presentes bases reguladoras y  convocatoria podrá interponerse recurso de reposición en el plazo de un mes ante el órgano competente que la haya aprobado, o ser impugnado directamente ante el Juzgado de lo Contencioso-Administrativo en el plazo de dos meses.</w:t>
            </w:r>
          </w:p>
          <w:p>
            <w:pPr>
              <w:pStyle w:val="Normal"/>
              <w:widowControl w:val="false"/>
              <w:spacing w:lineRule="auto" w:line="276"/>
              <w:jc w:val="both"/>
              <w:rPr>
                <w:rFonts w:ascii="Arial" w:hAnsi="Arial"/>
                <w:sz w:val="22"/>
                <w:szCs w:val="22"/>
              </w:rPr>
            </w:pPr>
            <w:r>
              <w:rPr>
                <w:rFonts w:ascii="Arial" w:hAnsi="Arial"/>
                <w:sz w:val="22"/>
                <w:szCs w:val="22"/>
              </w:rPr>
              <w:t>Los plazos comenzarán a contarse en ambos casos a partir del día siguiente al de la publicación de la convocatoria.</w:t>
            </w:r>
          </w:p>
        </w:tc>
      </w:tr>
      <w:tr>
        <w:trPr/>
        <w:tc>
          <w:tcPr>
            <w:tcW w:w="4079" w:type="dxa"/>
            <w:tcBorders/>
          </w:tcPr>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265" w:type="dxa"/>
            <w:tcBorders>
              <w:left w:val="single" w:sz="4" w:space="0" w:color="000000"/>
            </w:tcBorders>
          </w:tcPr>
          <w:p>
            <w:pPr>
              <w:pStyle w:val="Normal"/>
              <w:widowControl w:val="false"/>
              <w:spacing w:lineRule="atLeast" w:line="200"/>
              <w:rPr>
                <w:rFonts w:ascii="Arial" w:hAnsi="Arial"/>
                <w:color w:val="000000"/>
                <w:sz w:val="22"/>
                <w:szCs w:val="22"/>
                <w:shd w:fill="FFFFFF" w:val="clear"/>
              </w:rPr>
            </w:pPr>
            <w:r>
              <w:rPr>
                <w:rFonts w:ascii="Arial" w:hAnsi="Arial"/>
                <w:color w:val="000000"/>
                <w:sz w:val="22"/>
                <w:szCs w:val="22"/>
                <w:shd w:fill="FFFFFF" w:val="clear"/>
              </w:rPr>
            </w:r>
          </w:p>
        </w:tc>
      </w:tr>
      <w:tr>
        <w:trPr/>
        <w:tc>
          <w:tcPr>
            <w:tcW w:w="4079" w:type="dxa"/>
            <w:tcBorders/>
          </w:tcPr>
          <w:p>
            <w:pPr>
              <w:pStyle w:val="Normal"/>
              <w:widowControl w:val="false"/>
              <w:spacing w:lineRule="auto" w:line="276"/>
              <w:ind w:right="113" w:hanging="0"/>
              <w:jc w:val="both"/>
              <w:rPr>
                <w:rFonts w:ascii="Arial" w:hAnsi="Arial" w:eastAsia="Comic Sans MS"/>
                <w:b/>
                <w:b/>
                <w:bCs/>
                <w:sz w:val="22"/>
                <w:szCs w:val="22"/>
              </w:rPr>
            </w:pPr>
            <w:r>
              <w:rPr>
                <w:rFonts w:eastAsia="Comic Sans MS" w:ascii="Arial" w:hAnsi="Arial"/>
                <w:b/>
                <w:bCs/>
                <w:sz w:val="22"/>
                <w:szCs w:val="22"/>
              </w:rPr>
              <w:t>15.- ESKAERA EREDUA ETA INPRIMAKIAK</w:t>
            </w:r>
          </w:p>
          <w:p>
            <w:pPr>
              <w:pStyle w:val="Normal"/>
              <w:widowControl w:val="false"/>
              <w:spacing w:lineRule="auto" w:line="276"/>
              <w:ind w:right="113" w:hanging="0"/>
              <w:rPr>
                <w:rFonts w:ascii="Arial" w:hAnsi="Arial" w:eastAsia="Comic Sans MS"/>
                <w:b/>
                <w:b/>
                <w:bCs/>
                <w:sz w:val="22"/>
                <w:szCs w:val="22"/>
              </w:rPr>
            </w:pPr>
            <w:r>
              <w:rPr>
                <w:rFonts w:eastAsia="Comic Sans MS" w:ascii="Arial" w:hAnsi="Arial"/>
                <w:b/>
                <w:bCs/>
                <w:sz w:val="22"/>
                <w:szCs w:val="22"/>
              </w:rPr>
            </w:r>
          </w:p>
        </w:tc>
        <w:tc>
          <w:tcPr>
            <w:tcW w:w="4265" w:type="dxa"/>
            <w:tcBorders>
              <w:left w:val="single" w:sz="4" w:space="0" w:color="000000"/>
            </w:tcBorders>
          </w:tcPr>
          <w:p>
            <w:pPr>
              <w:pStyle w:val="Normal"/>
              <w:widowControl w:val="false"/>
              <w:spacing w:lineRule="auto" w:line="276"/>
              <w:jc w:val="both"/>
              <w:rPr>
                <w:rFonts w:ascii="Arial" w:hAnsi="Arial"/>
                <w:b/>
                <w:b/>
                <w:bCs/>
                <w:sz w:val="22"/>
                <w:szCs w:val="22"/>
              </w:rPr>
            </w:pPr>
            <w:r>
              <w:rPr>
                <w:rFonts w:ascii="Arial" w:hAnsi="Arial"/>
                <w:b/>
                <w:bCs/>
                <w:sz w:val="22"/>
                <w:szCs w:val="22"/>
              </w:rPr>
              <w:t>15.- MODELO DE SOLICITUD Y FORMULARIOS</w:t>
            </w:r>
          </w:p>
        </w:tc>
      </w:tr>
      <w:tr>
        <w:trPr/>
        <w:tc>
          <w:tcPr>
            <w:tcW w:w="4079" w:type="dxa"/>
            <w:tcBorders/>
          </w:tcPr>
          <w:p>
            <w:pPr>
              <w:pStyle w:val="2izenburua"/>
              <w:widowControl w:val="false"/>
              <w:numPr>
                <w:ilvl w:val="1"/>
                <w:numId w:val="1"/>
              </w:numPr>
              <w:spacing w:lineRule="auto" w:line="276"/>
              <w:rPr/>
            </w:pPr>
            <w:r>
              <w:rPr>
                <w:rFonts w:ascii="Arial" w:hAnsi="Arial"/>
                <w:sz w:val="22"/>
                <w:szCs w:val="22"/>
                <w:u w:val="none"/>
              </w:rPr>
              <w:t>Eskaera orria DO10KI,  eta beharrezkoak diren  inprimakiak   lotura honetan eskura daitezke:</w:t>
            </w:r>
            <w:r>
              <w:rPr>
                <w:rFonts w:ascii="Arial" w:hAnsi="Arial"/>
                <w:color w:val="000000"/>
                <w:sz w:val="22"/>
                <w:szCs w:val="22"/>
                <w:u w:val="none"/>
              </w:rPr>
              <w:t xml:space="preserve">  </w:t>
            </w:r>
            <w:r>
              <w:rPr>
                <w:rFonts w:ascii="Arial" w:hAnsi="Arial"/>
                <w:color w:val="C9211E"/>
                <w:sz w:val="22"/>
                <w:szCs w:val="22"/>
                <w:u w:val="none"/>
              </w:rPr>
              <w:t xml:space="preserve"> </w:t>
            </w:r>
            <w:hyperlink r:id="rId2">
              <w:r>
                <w:rPr>
                  <w:rStyle w:val="Internetesteka"/>
                  <w:rFonts w:ascii="Arial" w:hAnsi="Arial"/>
                  <w:sz w:val="22"/>
                  <w:szCs w:val="22"/>
                </w:rPr>
                <w:t>www.tolosa.eus</w:t>
              </w:r>
            </w:hyperlink>
            <w:r>
              <w:rPr>
                <w:rFonts w:ascii="Arial" w:hAnsi="Arial"/>
                <w:sz w:val="22"/>
                <w:szCs w:val="22"/>
                <w:u w:val="none"/>
              </w:rPr>
              <w:t xml:space="preserve">  (udala atalean/tramiteak)</w:t>
            </w:r>
          </w:p>
        </w:tc>
        <w:tc>
          <w:tcPr>
            <w:tcW w:w="4265" w:type="dxa"/>
            <w:tcBorders>
              <w:left w:val="single" w:sz="4" w:space="0" w:color="000000"/>
            </w:tcBorders>
          </w:tcPr>
          <w:p>
            <w:pPr>
              <w:pStyle w:val="Normal"/>
              <w:widowControl w:val="false"/>
              <w:spacing w:lineRule="auto" w:line="276"/>
              <w:rPr/>
            </w:pPr>
            <w:r>
              <w:rPr>
                <w:rFonts w:ascii="Arial" w:hAnsi="Arial"/>
                <w:color w:val="000000"/>
                <w:sz w:val="22"/>
                <w:szCs w:val="22"/>
                <w:shd w:fill="FFFFFF" w:val="clear"/>
              </w:rPr>
              <w:t>Tanto el impreso de solicitud DO10KI como los formularios a utilizar  están a disposición de las personas interesadas en</w:t>
            </w:r>
            <w:r>
              <w:rPr>
                <w:rFonts w:ascii="Arial" w:hAnsi="Arial"/>
                <w:color w:val="000000"/>
                <w:sz w:val="22"/>
                <w:szCs w:val="22"/>
                <w:u w:val="single"/>
                <w:shd w:fill="FFFFFF" w:val="clear"/>
              </w:rPr>
              <w:t xml:space="preserve"> </w:t>
            </w:r>
            <w:hyperlink r:id="rId3">
              <w:r>
                <w:rPr>
                  <w:rStyle w:val="Internetesteka"/>
                  <w:rFonts w:ascii="Arial" w:hAnsi="Arial"/>
                  <w:sz w:val="22"/>
                  <w:szCs w:val="22"/>
                </w:rPr>
                <w:t>www.tolosa.eus</w:t>
              </w:r>
            </w:hyperlink>
            <w:r>
              <w:rPr>
                <w:rFonts w:ascii="Arial" w:hAnsi="Arial"/>
                <w:color w:val="000000"/>
                <w:sz w:val="22"/>
                <w:szCs w:val="22"/>
                <w:u w:val="single"/>
                <w:shd w:fill="FFFFFF" w:val="clear"/>
              </w:rPr>
              <w:t xml:space="preserve"> </w:t>
            </w:r>
            <w:r>
              <w:rPr>
                <w:rFonts w:ascii="Arial" w:hAnsi="Arial"/>
                <w:color w:val="000000"/>
                <w:sz w:val="22"/>
                <w:szCs w:val="22"/>
                <w:shd w:fill="FFFFFF" w:val="clear"/>
              </w:rPr>
              <w:t>(apartado udala/trámites).</w:t>
            </w:r>
          </w:p>
          <w:p>
            <w:pPr>
              <w:pStyle w:val="Normal"/>
              <w:widowControl w:val="false"/>
              <w:jc w:val="center"/>
              <w:rPr>
                <w:rFonts w:ascii="Arial" w:hAnsi="Arial"/>
                <w:sz w:val="22"/>
                <w:szCs w:val="22"/>
              </w:rPr>
            </w:pPr>
            <w:r>
              <w:rPr>
                <w:rFonts w:ascii="Arial" w:hAnsi="Arial"/>
                <w:sz w:val="22"/>
                <w:szCs w:val="22"/>
              </w:rPr>
            </w:r>
          </w:p>
        </w:tc>
      </w:tr>
    </w:tbl>
    <w:p>
      <w:pPr>
        <w:pStyle w:val="Testugorputza"/>
        <w:jc w:val="both"/>
        <w:rPr>
          <w:rFonts w:ascii="Arial" w:hAnsi="Arial" w:eastAsia="Wingdings"/>
          <w:sz w:val="22"/>
          <w:szCs w:val="22"/>
          <w:lang w:eastAsia="eu-ES"/>
        </w:rPr>
      </w:pPr>
      <w:r>
        <w:rPr>
          <w:rFonts w:eastAsia="Wingdings" w:ascii="Arial" w:hAnsi="Arial"/>
          <w:sz w:val="22"/>
          <w:szCs w:val="22"/>
          <w:lang w:eastAsia="eu-ES"/>
        </w:rPr>
      </w:r>
    </w:p>
    <w:p>
      <w:pPr>
        <w:pStyle w:val="Normal"/>
        <w:jc w:val="both"/>
        <w:rPr>
          <w:lang w:val="es-ES"/>
        </w:rPr>
      </w:pPr>
      <w:r>
        <w:rPr>
          <w:lang w:val="es-ES"/>
        </w:rPr>
      </w:r>
    </w:p>
    <w:p>
      <w:pPr>
        <w:pStyle w:val="Testugorputza"/>
        <w:spacing w:before="0" w:after="140"/>
        <w:rPr>
          <w:rFonts w:ascii="Arial" w:hAnsi="Arial" w:eastAsia="Wingdings"/>
          <w:sz w:val="22"/>
          <w:szCs w:val="22"/>
          <w:lang w:eastAsia="eu-ES"/>
        </w:rPr>
      </w:pPr>
      <w:r>
        <w:rPr/>
        <w:t xml:space="preserve">                                                                                 </w:t>
      </w:r>
    </w:p>
    <w:sectPr>
      <w:headerReference w:type="default" r:id="rId4"/>
      <w:footerReference w:type="default" r:id="rId5"/>
      <w:type w:val="nextPage"/>
      <w:pgSz w:w="11906" w:h="16838"/>
      <w:pgMar w:left="1701" w:right="1701" w:gutter="0" w:header="567" w:top="2381" w:footer="325" w:bottom="118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Liberation Sans">
    <w:altName w:val="Arial"/>
    <w:charset w:val="00"/>
    <w:family w:val="roman"/>
    <w:pitch w:val="variable"/>
  </w:font>
  <w:font w:name="Comic Sans MS">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Fonts w:cs="Arial" w:ascii="Arial" w:hAnsi="Arial"/>
        <w:color w:val="000000"/>
        <w:sz w:val="16"/>
        <w:szCs w:val="16"/>
        <w:lang w:val="es-ES"/>
      </w:rPr>
      <w:t xml:space="preserve">Plaza Zaharra, 6A  - 20400  TOLOSA   -  Tel.: 943 65 44 66  -  Faxa: 943 69 75 10  -  e-mail: </w:t>
    </w:r>
    <w:hyperlink r:id="rId1">
      <w:r>
        <w:rPr>
          <w:rStyle w:val="Internetesteka"/>
          <w:rFonts w:cs="Arial" w:ascii="Arial" w:hAnsi="Arial"/>
          <w:sz w:val="16"/>
          <w:szCs w:val="16"/>
        </w:rPr>
        <w:t>udate@tolosa.eus</w:t>
      </w:r>
    </w:hyperlink>
    <w:r>
      <w:rPr>
        <w:rFonts w:cs="Arial" w:ascii="Arial" w:hAnsi="Arial"/>
        <w:color w:val="000000"/>
        <w:sz w:val="16"/>
        <w:szCs w:val="16"/>
        <w:lang w:val="es-ES"/>
      </w:rPr>
      <w:t xml:space="preserve">              </w:t>
    </w:r>
    <w:r>
      <w:rPr>
        <w:rFonts w:cs="Arial" w:ascii="Arial" w:hAnsi="Arial"/>
        <w:color w:val="000000"/>
        <w:sz w:val="16"/>
        <w:szCs w:val="16"/>
        <w:lang w:val="es-ES"/>
      </w:rPr>
      <w:fldChar w:fldCharType="begin"/>
    </w:r>
    <w:r>
      <w:rPr>
        <w:sz w:val="16"/>
        <w:szCs w:val="16"/>
        <w:rFonts w:cs="Arial" w:ascii="Arial" w:hAnsi="Arial"/>
        <w:color w:val="000000"/>
        <w:lang w:val="es-ES"/>
      </w:rPr>
      <w:instrText xml:space="preserve"> PAGE </w:instrText>
    </w:r>
    <w:r>
      <w:rPr>
        <w:sz w:val="16"/>
        <w:szCs w:val="16"/>
        <w:rFonts w:cs="Arial" w:ascii="Arial" w:hAnsi="Arial"/>
        <w:color w:val="000000"/>
        <w:lang w:val="es-ES"/>
      </w:rPr>
      <w:fldChar w:fldCharType="separate"/>
    </w:r>
    <w:r>
      <w:rPr>
        <w:sz w:val="16"/>
        <w:szCs w:val="16"/>
        <w:rFonts w:cs="Arial" w:ascii="Arial" w:hAnsi="Arial"/>
        <w:color w:val="000000"/>
        <w:lang w:val="es-ES"/>
      </w:rPr>
      <w:t>16</w:t>
    </w:r>
    <w:r>
      <w:rPr>
        <w:sz w:val="16"/>
        <w:szCs w:val="16"/>
        <w:rFonts w:cs="Arial" w:ascii="Arial" w:hAnsi="Arial"/>
        <w:color w:val="000000"/>
        <w:lang w:val="es-ES"/>
      </w:rPr>
      <w:fldChar w:fldCharType="end"/>
    </w:r>
    <w:r>
      <w:rPr>
        <w:rFonts w:cs="Arial" w:ascii="Arial" w:hAnsi="Arial"/>
        <w:color w:val="000000"/>
        <w:sz w:val="16"/>
        <w:szCs w:val="16"/>
        <w:lang w:val="es-ES"/>
      </w:rPr>
      <w:t xml:space="preserve"> </w:t>
    </w:r>
  </w:p>
  <w:p>
    <w:pPr>
      <w:pStyle w:val="Normal"/>
      <w:jc w:val="center"/>
      <w:rPr/>
    </w:pPr>
    <w:hyperlink r:id="rId2">
      <w:r>
        <w:rPr>
          <w:rStyle w:val="Internetesteka"/>
          <w:rFonts w:ascii="Arial" w:hAnsi="Arial"/>
          <w:sz w:val="16"/>
          <w:szCs w:val="16"/>
        </w:rPr>
        <w:t>www.tolosa.eus</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534" w:type="dxa"/>
      <w:jc w:val="left"/>
      <w:tblInd w:w="-886" w:type="dxa"/>
      <w:tblLayout w:type="fixed"/>
      <w:tblCellMar>
        <w:top w:w="0" w:type="dxa"/>
        <w:left w:w="70" w:type="dxa"/>
        <w:bottom w:w="0" w:type="dxa"/>
        <w:right w:w="70" w:type="dxa"/>
      </w:tblCellMar>
      <w:tblLook w:firstRow="0" w:noVBand="0" w:lastRow="0" w:firstColumn="0" w:lastColumn="0" w:noHBand="0" w:val="0000"/>
    </w:tblPr>
    <w:tblGrid>
      <w:gridCol w:w="3416"/>
      <w:gridCol w:w="6117"/>
    </w:tblGrid>
    <w:tr>
      <w:trPr/>
      <w:tc>
        <w:tcPr>
          <w:tcW w:w="3416" w:type="dxa"/>
          <w:tcBorders/>
        </w:tcPr>
        <w:p>
          <w:pPr>
            <w:pStyle w:val="Goiburukoa"/>
            <w:widowControl w:val="false"/>
            <w:rPr>
              <w:rFonts w:ascii="Arial" w:hAnsi="Arial"/>
            </w:rPr>
          </w:pPr>
          <w:r>
            <w:rPr/>
            <w:drawing>
              <wp:inline distT="0" distB="0" distL="0" distR="0">
                <wp:extent cx="697230" cy="1010285"/>
                <wp:effectExtent l="0" t="0" r="0" b="0"/>
                <wp:docPr id="1" name="Irudi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udia2" descr=""/>
                        <pic:cNvPicPr>
                          <a:picLocks noChangeAspect="1" noChangeArrowheads="1"/>
                        </pic:cNvPicPr>
                      </pic:nvPicPr>
                      <pic:blipFill>
                        <a:blip r:embed="rId1"/>
                        <a:srcRect l="-10" t="-7" r="-10" b="-7"/>
                        <a:stretch>
                          <a:fillRect/>
                        </a:stretch>
                      </pic:blipFill>
                      <pic:spPr bwMode="auto">
                        <a:xfrm>
                          <a:off x="0" y="0"/>
                          <a:ext cx="697230" cy="1010285"/>
                        </a:xfrm>
                        <a:prstGeom prst="rect">
                          <a:avLst/>
                        </a:prstGeom>
                      </pic:spPr>
                    </pic:pic>
                  </a:graphicData>
                </a:graphic>
              </wp:inline>
            </w:drawing>
          </w:r>
        </w:p>
      </w:tc>
      <w:tc>
        <w:tcPr>
          <w:tcW w:w="6117" w:type="dxa"/>
          <w:tcBorders/>
          <w:vAlign w:val="bottom"/>
        </w:tcPr>
        <w:p>
          <w:pPr>
            <w:pStyle w:val="BodyTextIndent3"/>
            <w:widowControl w:val="false"/>
            <w:ind w:left="0" w:hanging="0"/>
            <w:rPr>
              <w:rFonts w:ascii="Arial" w:hAnsi="Arial" w:eastAsia="Comic Sans MS"/>
              <w:color w:val="000000"/>
              <w:sz w:val="24"/>
              <w:szCs w:val="24"/>
            </w:rPr>
          </w:pPr>
          <w:r>
            <w:rPr>
              <w:rFonts w:eastAsia="Comic Sans MS" w:ascii="Arial" w:hAnsi="Arial"/>
              <w:color w:val="000000"/>
              <w:sz w:val="24"/>
              <w:szCs w:val="24"/>
            </w:rPr>
          </w:r>
        </w:p>
        <w:p>
          <w:pPr>
            <w:pStyle w:val="Goiburukoa"/>
            <w:widowControl w:val="false"/>
            <w:snapToGrid w:val="false"/>
            <w:jc w:val="right"/>
            <w:rPr>
              <w:rFonts w:ascii="Arial" w:hAnsi="Arial"/>
            </w:rPr>
          </w:pPr>
          <w:r>
            <w:rPr>
              <w:rFonts w:ascii="Arial" w:hAnsi="Arial"/>
            </w:rPr>
          </w:r>
        </w:p>
        <w:p>
          <w:pPr>
            <w:pStyle w:val="Goiburukoa"/>
            <w:widowControl w:val="false"/>
            <w:snapToGrid w:val="false"/>
            <w:jc w:val="right"/>
            <w:rPr>
              <w:rFonts w:ascii="Arial" w:hAnsi="Arial"/>
            </w:rPr>
          </w:pPr>
          <w:r>
            <w:rPr>
              <w:rFonts w:ascii="Arial" w:hAnsi="Arial"/>
            </w:rPr>
          </w:r>
        </w:p>
      </w:tc>
    </w:tr>
  </w:tbl>
  <w:p>
    <w:pPr>
      <w:pStyle w:val="Goiburukoa"/>
      <w:rPr/>
    </w:pPr>
    <w:r>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3">
    <w:lvl w:ilvl="0">
      <w:start w:val="1"/>
      <w:numFmt w:val="bullet"/>
      <w:lvlText w:val=""/>
      <w:lvlJc w:val="left"/>
      <w:pPr>
        <w:tabs>
          <w:tab w:val="num" w:pos="283"/>
        </w:tabs>
        <w:ind w:left="283" w:hanging="226"/>
      </w:pPr>
      <w:rPr>
        <w:rFonts w:ascii="Symbol" w:hAnsi="Symbol" w:cs="Symbol" w:hint="default"/>
        <w:sz w:val="20"/>
        <w:szCs w:val="20"/>
        <w:color w:val="auto"/>
      </w:rPr>
    </w:lvl>
    <w:lvl w:ilvl="1">
      <w:start w:val="1"/>
      <w:numFmt w:val="bullet"/>
      <w:lvlText w:val=""/>
      <w:lvlJc w:val="left"/>
      <w:pPr>
        <w:tabs>
          <w:tab w:val="num" w:pos="1080"/>
        </w:tabs>
        <w:ind w:left="1080" w:hanging="360"/>
      </w:pPr>
      <w:rPr>
        <w:rFonts w:ascii="Symbol" w:hAnsi="Symbol" w:cs="Symbol" w:hint="default"/>
        <w:sz w:val="20"/>
        <w:szCs w:val="20"/>
        <w:color w:val="auto"/>
      </w:rPr>
    </w:lvl>
    <w:lvl w:ilvl="2">
      <w:start w:val="1"/>
      <w:numFmt w:val="bullet"/>
      <w:lvlText w:val=""/>
      <w:lvlJc w:val="left"/>
      <w:pPr>
        <w:tabs>
          <w:tab w:val="num" w:pos="1440"/>
        </w:tabs>
        <w:ind w:left="1440" w:hanging="360"/>
      </w:pPr>
      <w:rPr>
        <w:rFonts w:ascii="Symbol" w:hAnsi="Symbol" w:cs="Symbol" w:hint="default"/>
        <w:sz w:val="20"/>
        <w:szCs w:val="20"/>
        <w:color w:val="auto"/>
      </w:rPr>
    </w:lvl>
    <w:lvl w:ilvl="3">
      <w:start w:val="1"/>
      <w:numFmt w:val="bullet"/>
      <w:lvlText w:val=""/>
      <w:lvlJc w:val="left"/>
      <w:pPr>
        <w:tabs>
          <w:tab w:val="num" w:pos="1800"/>
        </w:tabs>
        <w:ind w:left="1800" w:hanging="360"/>
      </w:pPr>
      <w:rPr>
        <w:rFonts w:ascii="Symbol" w:hAnsi="Symbol" w:cs="Symbol" w:hint="default"/>
        <w:sz w:val="20"/>
        <w:szCs w:val="20"/>
        <w:color w:val="auto"/>
      </w:rPr>
    </w:lvl>
    <w:lvl w:ilvl="4">
      <w:start w:val="1"/>
      <w:numFmt w:val="bullet"/>
      <w:lvlText w:val=""/>
      <w:lvlJc w:val="left"/>
      <w:pPr>
        <w:tabs>
          <w:tab w:val="num" w:pos="2160"/>
        </w:tabs>
        <w:ind w:left="2160" w:hanging="360"/>
      </w:pPr>
      <w:rPr>
        <w:rFonts w:ascii="Symbol" w:hAnsi="Symbol" w:cs="Symbol" w:hint="default"/>
        <w:sz w:val="20"/>
        <w:szCs w:val="20"/>
        <w:color w:val="auto"/>
      </w:rPr>
    </w:lvl>
    <w:lvl w:ilvl="5">
      <w:start w:val="1"/>
      <w:numFmt w:val="bullet"/>
      <w:lvlText w:val=""/>
      <w:lvlJc w:val="left"/>
      <w:pPr>
        <w:tabs>
          <w:tab w:val="num" w:pos="2520"/>
        </w:tabs>
        <w:ind w:left="2520" w:hanging="360"/>
      </w:pPr>
      <w:rPr>
        <w:rFonts w:ascii="Symbol" w:hAnsi="Symbol" w:cs="Symbol" w:hint="default"/>
        <w:sz w:val="20"/>
        <w:szCs w:val="20"/>
        <w:color w:val="auto"/>
      </w:rPr>
    </w:lvl>
    <w:lvl w:ilvl="6">
      <w:start w:val="1"/>
      <w:numFmt w:val="bullet"/>
      <w:lvlText w:val=""/>
      <w:lvlJc w:val="left"/>
      <w:pPr>
        <w:tabs>
          <w:tab w:val="num" w:pos="2880"/>
        </w:tabs>
        <w:ind w:left="2880" w:hanging="360"/>
      </w:pPr>
      <w:rPr>
        <w:rFonts w:ascii="Symbol" w:hAnsi="Symbol" w:cs="Symbol" w:hint="default"/>
        <w:sz w:val="20"/>
        <w:szCs w:val="20"/>
        <w:color w:val="auto"/>
      </w:rPr>
    </w:lvl>
    <w:lvl w:ilvl="7">
      <w:start w:val="1"/>
      <w:numFmt w:val="bullet"/>
      <w:lvlText w:val=""/>
      <w:lvlJc w:val="left"/>
      <w:pPr>
        <w:tabs>
          <w:tab w:val="num" w:pos="3240"/>
        </w:tabs>
        <w:ind w:left="3240" w:hanging="360"/>
      </w:pPr>
      <w:rPr>
        <w:rFonts w:ascii="Symbol" w:hAnsi="Symbol" w:cs="Symbol" w:hint="default"/>
        <w:sz w:val="20"/>
        <w:szCs w:val="20"/>
        <w:color w:val="auto"/>
      </w:rPr>
    </w:lvl>
    <w:lvl w:ilvl="8">
      <w:start w:val="1"/>
      <w:numFmt w:val="bullet"/>
      <w:lvlText w:val=""/>
      <w:lvlJc w:val="left"/>
      <w:pPr>
        <w:tabs>
          <w:tab w:val="num" w:pos="3600"/>
        </w:tabs>
        <w:ind w:left="3600" w:hanging="360"/>
      </w:pPr>
      <w:rPr>
        <w:rFonts w:ascii="Symbol" w:hAnsi="Symbol" w:cs="Symbol" w:hint="default"/>
        <w:sz w:val="20"/>
        <w:szCs w:val="20"/>
        <w:color w:val="auto"/>
      </w:rPr>
    </w:lvl>
  </w:abstractNum>
  <w:abstractNum w:abstractNumId="4">
    <w:lvl w:ilvl="0">
      <w:start w:val="1"/>
      <w:numFmt w:val="bullet"/>
      <w:lvlText w:val=""/>
      <w:lvlJc w:val="left"/>
      <w:pPr>
        <w:tabs>
          <w:tab w:val="num" w:pos="283"/>
        </w:tabs>
        <w:ind w:left="283" w:hanging="226"/>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08"/>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u-E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spacing w:val="-3"/>
      <w:kern w:val="0"/>
      <w:sz w:val="24"/>
      <w:szCs w:val="20"/>
      <w:lang w:val="eu-ES" w:eastAsia="zh-CN" w:bidi="ar-SA"/>
    </w:rPr>
  </w:style>
  <w:style w:type="paragraph" w:styleId="2izenburua">
    <w:name w:val="Heading 2"/>
    <w:basedOn w:val="Normal"/>
    <w:next w:val="Normal"/>
    <w:uiPriority w:val="9"/>
    <w:unhideWhenUsed/>
    <w:qFormat/>
    <w:pPr>
      <w:keepNext w:val="true"/>
      <w:numPr>
        <w:ilvl w:val="1"/>
        <w:numId w:val="1"/>
      </w:numPr>
      <w:jc w:val="both"/>
      <w:outlineLvl w:val="1"/>
    </w:pPr>
    <w:rPr>
      <w:u w:val="single"/>
    </w:rPr>
  </w:style>
  <w:style w:type="character" w:styleId="DefaultParagraphFont" w:default="1">
    <w:name w:val="Default Paragraph Font"/>
    <w:uiPriority w:val="1"/>
    <w:semiHidden/>
    <w:unhideWhenUsed/>
    <w:qFormat/>
    <w:rPr/>
  </w:style>
  <w:style w:type="character" w:styleId="Fuentedeprrafopredeter" w:customStyle="1">
    <w:name w:val="Fuente de párrafo predeter."/>
    <w:qFormat/>
    <w:rPr/>
  </w:style>
  <w:style w:type="character" w:styleId="Internetesteka">
    <w:name w:val="Hyperlink"/>
    <w:rPr>
      <w:color w:val="000080"/>
      <w:u w:val="single"/>
    </w:rPr>
  </w:style>
  <w:style w:type="character" w:styleId="BisitatutakoInternetesteka">
    <w:name w:val="FollowedHyperlink"/>
    <w:rPr>
      <w:color w:val="800000"/>
      <w:u w:val="single"/>
    </w:rPr>
  </w:style>
  <w:style w:type="character" w:styleId="WW8Num3z0" w:customStyle="1">
    <w:name w:val="WW8Num3z0"/>
    <w:qFormat/>
    <w:rPr>
      <w:rFonts w:cs="Times New Roman"/>
      <w:b/>
      <w:sz w:val="20"/>
      <w:szCs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5z0" w:customStyle="1">
    <w:name w:val="WW8Num5z0"/>
    <w:qFormat/>
    <w:rPr>
      <w:rFonts w:ascii="Times New Roman" w:hAnsi="Times New Roman" w:eastAsia="Comic Sans MS" w:cs="Times New Roman"/>
      <w:spacing w:val="-3"/>
      <w:sz w:val="20"/>
      <w:szCs w:val="20"/>
      <w:lang w:eastAsia="zh-CN" w:bidi="ar-SA"/>
    </w:rPr>
  </w:style>
  <w:style w:type="character" w:styleId="WW8Num5z2" w:customStyle="1">
    <w:name w:val="WW8Num5z2"/>
    <w:qFormat/>
    <w:rPr>
      <w:rFonts w:ascii="Symbol" w:hAnsi="Symbol" w:cs="Wingdings"/>
    </w:rPr>
  </w:style>
  <w:style w:type="character" w:styleId="Buletak" w:customStyle="1">
    <w:name w:val="Buletak"/>
    <w:qFormat/>
    <w:rPr>
      <w:rFonts w:ascii="OpenSymbol;Arial Unicode MS" w:hAnsi="OpenSymbol;Arial Unicode MS" w:eastAsia="OpenSymbol;Arial Unicode MS" w:cs="OpenSymbol;Arial Unicode MS"/>
    </w:rPr>
  </w:style>
  <w:style w:type="character" w:styleId="WW8Num6z0" w:customStyle="1">
    <w:name w:val="WW8Num6z0"/>
    <w:qFormat/>
    <w:rPr>
      <w:rFonts w:ascii="Symbol" w:hAnsi="Symbol" w:cs="Times New Roman"/>
      <w:color w:val="auto"/>
      <w:sz w:val="20"/>
      <w:szCs w:val="20"/>
    </w:rPr>
  </w:style>
  <w:style w:type="character" w:styleId="Zenbakitzeikurrak" w:customStyle="1">
    <w:name w:val="Zenbakitze-ikurrak"/>
    <w:qFormat/>
    <w:rPr/>
  </w:style>
  <w:style w:type="character" w:styleId="WW8Num8z0" w:customStyle="1">
    <w:name w:val="WW8Num8z0"/>
    <w:qFormat/>
    <w:rPr/>
  </w:style>
  <w:style w:type="character" w:styleId="WW8Num8z1" w:customStyle="1">
    <w:name w:val="WW8Num8z1"/>
    <w:qFormat/>
    <w:rPr>
      <w:rFonts w:cs="Times New Roman"/>
    </w:rPr>
  </w:style>
  <w:style w:type="character" w:styleId="WW8Num8z2" w:customStyle="1">
    <w:name w:val="WW8Num8z2"/>
    <w:qFormat/>
    <w:rPr>
      <w:rFonts w:ascii="Symbol" w:hAnsi="Symbol" w:cs="Symbol"/>
    </w:rPr>
  </w:style>
  <w:style w:type="character" w:styleId="WW8Num10z0" w:customStyle="1">
    <w:name w:val="WW8Num10z0"/>
    <w:qFormat/>
    <w:rPr>
      <w:rFonts w:cs="Times New Roman"/>
      <w:lang w:eastAsia="zh-CN" w:bidi="ar-SA"/>
    </w:rPr>
  </w:style>
  <w:style w:type="character" w:styleId="WW8Num10z2" w:customStyle="1">
    <w:name w:val="WW8Num10z2"/>
    <w:qFormat/>
    <w:rPr>
      <w:rFonts w:ascii="Symbol" w:hAnsi="Symbol" w:cs="Symbol"/>
    </w:rPr>
  </w:style>
  <w:style w:type="character" w:styleId="WW8Num25z0" w:customStyle="1">
    <w:name w:val="WW8Num25z0"/>
    <w:qFormat/>
    <w:rPr>
      <w:rFonts w:ascii="Wingdings" w:hAnsi="Wingdings" w:cs="Wingdings"/>
    </w:rPr>
  </w:style>
  <w:style w:type="character" w:styleId="WW8Num25z2" w:customStyle="1">
    <w:name w:val="WW8Num25z2"/>
    <w:qFormat/>
    <w:rPr>
      <w:rFonts w:ascii="Symbol" w:hAnsi="Symbol" w:cs="Symbol"/>
      <w:color w:val="auto"/>
      <w:sz w:val="20"/>
      <w:szCs w:val="20"/>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7z0" w:customStyle="1">
    <w:name w:val="WW8Num7z0"/>
    <w:qFormat/>
    <w:rPr>
      <w:rFonts w:ascii="Symbol" w:hAnsi="Symbol" w:cs="Symbol"/>
    </w:rPr>
  </w:style>
  <w:style w:type="character" w:styleId="WW8Num12z0" w:customStyle="1">
    <w:name w:val="WW8Num12z0"/>
    <w:qFormat/>
    <w:rPr>
      <w:rFonts w:cs="Times New Roman"/>
      <w:b w:val="false"/>
      <w:bCs w:val="false"/>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1z0" w:customStyle="1">
    <w:name w:val="WW8Num11z0"/>
    <w:qFormat/>
    <w:rPr>
      <w:rFonts w:ascii="Times New Roman" w:hAnsi="Times New Roman" w:eastAsia="Times New Roman" w:cs="Times New Roman"/>
      <w:spacing w:val="-3"/>
      <w:sz w:val="20"/>
      <w:szCs w:val="20"/>
      <w:lang w:eastAsia="zh-CN" w:bidi="ar-SA"/>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2z0" w:customStyle="1">
    <w:name w:val="WW8Num2z0"/>
    <w:qFormat/>
    <w:rPr>
      <w:rFonts w:cs="Times New Roman"/>
      <w:b/>
      <w:strike w:val="false"/>
      <w:dstrike w:val="false"/>
      <w:sz w:val="20"/>
      <w:szCs w:val="20"/>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4z0" w:customStyle="1">
    <w:name w:val="WW8Num4z0"/>
    <w:qFormat/>
    <w:rPr>
      <w:rFonts w:cs="Times New Roman"/>
      <w:strike w:val="false"/>
      <w:dstrike w:val="false"/>
      <w:sz w:val="20"/>
      <w:szCs w:val="20"/>
    </w:rPr>
  </w:style>
  <w:style w:type="character" w:styleId="WW8Num4z2" w:customStyle="1">
    <w:name w:val="WW8Num4z2"/>
    <w:qFormat/>
    <w:rPr>
      <w:rFonts w:ascii="Symbol" w:hAnsi="Symbol" w:cs="Symbol"/>
    </w:rPr>
  </w:style>
  <w:style w:type="character" w:styleId="WW8Num13z0" w:customStyle="1">
    <w:name w:val="WW8Num13z0"/>
    <w:qFormat/>
    <w:rPr>
      <w:rFonts w:ascii="Times New Roman" w:hAnsi="Times New Roman" w:cs="Times New Roman"/>
      <w:b/>
      <w:sz w:val="20"/>
      <w:szCs w:val="20"/>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Strong">
    <w:name w:val="Strong"/>
    <w:qFormat/>
    <w:rPr>
      <w:b/>
      <w:bCs/>
    </w:rPr>
  </w:style>
  <w:style w:type="paragraph" w:styleId="Izenburua" w:customStyle="1">
    <w:name w:val="Izenburua"/>
    <w:basedOn w:val="Normal"/>
    <w:next w:val="Testugorputza"/>
    <w:qFormat/>
    <w:pPr>
      <w:keepNext w:val="true"/>
      <w:spacing w:before="240" w:after="120"/>
    </w:pPr>
    <w:rPr>
      <w:rFonts w:ascii="Liberation Sans" w:hAnsi="Liberation Sans" w:eastAsia="Droid Sans Fallback;Times New R" w:cs="FreeSans"/>
      <w:sz w:val="28"/>
      <w:szCs w:val="28"/>
    </w:rPr>
  </w:style>
  <w:style w:type="paragraph" w:styleId="Testugorputza">
    <w:name w:val="Body Text"/>
    <w:basedOn w:val="Normal"/>
    <w:pPr>
      <w:spacing w:lineRule="auto" w:line="288" w:before="0" w:after="140"/>
    </w:pPr>
    <w:rPr/>
  </w:style>
  <w:style w:type="paragraph" w:styleId="Zerrenda">
    <w:name w:val="List"/>
    <w:basedOn w:val="Testugorputza"/>
    <w:pPr/>
    <w:rPr>
      <w:rFonts w:cs="FreeSans"/>
    </w:rPr>
  </w:style>
  <w:style w:type="paragraph" w:styleId="Epigrafea">
    <w:name w:val="Caption"/>
    <w:basedOn w:val="Normal"/>
    <w:qFormat/>
    <w:pPr>
      <w:suppressLineNumbers/>
      <w:spacing w:before="120" w:after="120"/>
    </w:pPr>
    <w:rPr>
      <w:rFonts w:cs="Arial"/>
      <w:i/>
      <w:iCs/>
      <w:sz w:val="24"/>
      <w:szCs w:val="24"/>
    </w:rPr>
  </w:style>
  <w:style w:type="paragraph" w:styleId="Indizea" w:customStyle="1">
    <w:name w:val="Indizea"/>
    <w:basedOn w:val="Normal"/>
    <w:qFormat/>
    <w:pPr>
      <w:suppressLineNumbers/>
    </w:pPr>
    <w:rPr>
      <w:rFonts w:cs="FreeSans"/>
    </w:rPr>
  </w:style>
  <w:style w:type="paragraph" w:styleId="Caption">
    <w:name w:val="caption"/>
    <w:basedOn w:val="Normal"/>
    <w:qFormat/>
    <w:pPr>
      <w:suppressLineNumbers/>
      <w:spacing w:before="120" w:after="120"/>
    </w:pPr>
    <w:rPr>
      <w:rFonts w:cs="FreeSans"/>
      <w:i/>
      <w:iCs/>
      <w:szCs w:val="24"/>
    </w:rPr>
  </w:style>
  <w:style w:type="paragraph" w:styleId="Epgrafe" w:customStyle="1">
    <w:name w:val="Epígrafe"/>
    <w:basedOn w:val="Normal"/>
    <w:qFormat/>
    <w:pPr>
      <w:suppressLineNumbers/>
      <w:spacing w:before="120" w:after="120"/>
    </w:pPr>
    <w:rPr>
      <w:rFonts w:cs="FreeSans"/>
      <w:i/>
      <w:iCs/>
      <w:szCs w:val="24"/>
    </w:rPr>
  </w:style>
  <w:style w:type="paragraph" w:styleId="Goiburukoaetaorrioina" w:customStyle="1">
    <w:name w:val="Goiburukoa eta orri-oina"/>
    <w:basedOn w:val="Normal"/>
    <w:qFormat/>
    <w:pPr>
      <w:suppressLineNumbers/>
      <w:tabs>
        <w:tab w:val="clear" w:pos="708"/>
        <w:tab w:val="center" w:pos="4819" w:leader="none"/>
        <w:tab w:val="right" w:pos="9638" w:leader="none"/>
      </w:tabs>
    </w:pPr>
    <w:rPr/>
  </w:style>
  <w:style w:type="paragraph" w:styleId="Goiburukoa">
    <w:name w:val="Header"/>
    <w:basedOn w:val="Normal"/>
    <w:pPr>
      <w:tabs>
        <w:tab w:val="clear" w:pos="708"/>
        <w:tab w:val="center" w:pos="4252" w:leader="none"/>
        <w:tab w:val="right" w:pos="8504" w:leader="none"/>
      </w:tabs>
    </w:pPr>
    <w:rPr/>
  </w:style>
  <w:style w:type="paragraph" w:styleId="Orrioina">
    <w:name w:val="Footer"/>
    <w:basedOn w:val="Normal"/>
    <w:pPr>
      <w:tabs>
        <w:tab w:val="clear" w:pos="708"/>
        <w:tab w:val="center" w:pos="4252" w:leader="none"/>
        <w:tab w:val="right" w:pos="8504" w:leader="none"/>
      </w:tabs>
    </w:pPr>
    <w:rPr/>
  </w:style>
  <w:style w:type="paragraph" w:styleId="BodyTextIndent3">
    <w:name w:val="Body Text Indent 3"/>
    <w:basedOn w:val="Normal"/>
    <w:qFormat/>
    <w:pPr>
      <w:ind w:left="1985" w:hanging="0"/>
      <w:jc w:val="both"/>
    </w:pPr>
    <w:rPr>
      <w:rFonts w:ascii="Comic Sans MS" w:hAnsi="Comic Sans MS" w:cs="Comic Sans MS"/>
      <w:spacing w:val="0"/>
      <w:sz w:val="20"/>
      <w:lang w:val="es-ES"/>
    </w:rPr>
  </w:style>
  <w:style w:type="paragraph" w:styleId="Taularenedukia" w:customStyle="1">
    <w:name w:val="Taularen edukia"/>
    <w:basedOn w:val="Normal"/>
    <w:qFormat/>
    <w:pPr>
      <w:suppressLineNumbers/>
    </w:pPr>
    <w:rPr/>
  </w:style>
  <w:style w:type="paragraph" w:styleId="Taularenizenburua" w:customStyle="1">
    <w:name w:val="Taularen izenburua"/>
    <w:basedOn w:val="Taularenedukia"/>
    <w:qFormat/>
    <w:pPr>
      <w:jc w:val="center"/>
    </w:pPr>
    <w:rPr>
      <w:b/>
      <w:bCs/>
    </w:rPr>
  </w:style>
  <w:style w:type="paragraph" w:styleId="Textoindependiente2" w:customStyle="1">
    <w:name w:val="Texto independiente 2"/>
    <w:basedOn w:val="Normal"/>
    <w:qFormat/>
    <w:pPr>
      <w:jc w:val="both"/>
    </w:pPr>
    <w:rPr>
      <w:rFonts w:ascii="Arial" w:hAnsi="Arial" w:cs="Arial"/>
      <w:b/>
      <w:sz w:val="20"/>
    </w:rPr>
  </w:style>
  <w:style w:type="paragraph" w:styleId="Textoindependiente3" w:customStyle="1">
    <w:name w:val="Texto independiente 3"/>
    <w:basedOn w:val="Normal"/>
    <w:qFormat/>
    <w:pPr>
      <w:spacing w:lineRule="auto" w:line="360"/>
      <w:jc w:val="both"/>
    </w:pPr>
    <w:rPr>
      <w:rFonts w:ascii="Arial" w:hAnsi="Arial" w:cs="Arial"/>
      <w:sz w:val="20"/>
    </w:rPr>
  </w:style>
  <w:style w:type="paragraph" w:styleId="Taulanormala1" w:customStyle="1">
    <w:name w:val="Taula normala1"/>
    <w:qFormat/>
    <w:pPr>
      <w:widowControl/>
      <w:suppressAutoHyphens w:val="true"/>
      <w:bidi w:val="0"/>
      <w:spacing w:before="0" w:after="0"/>
      <w:jc w:val="left"/>
    </w:pPr>
    <w:rPr>
      <w:rFonts w:ascii="Times New Roman" w:hAnsi="Times New Roman" w:eastAsia="Wingdings" w:cs="Times New Roman"/>
      <w:color w:val="auto"/>
      <w:kern w:val="0"/>
      <w:sz w:val="20"/>
      <w:szCs w:val="20"/>
      <w:lang w:val="eu-ES" w:eastAsia="eu-ES" w:bidi="ar-SA"/>
    </w:rPr>
  </w:style>
  <w:style w:type="paragraph" w:styleId="Western" w:customStyle="1">
    <w:name w:val="western"/>
    <w:basedOn w:val="Normal"/>
    <w:qFormat/>
    <w:pPr>
      <w:spacing w:lineRule="auto" w:line="288" w:before="280" w:after="142"/>
    </w:pPr>
    <w:rPr>
      <w:color w:val="000000"/>
      <w:spacing w:val="-4"/>
      <w:lang w:val="es-ES"/>
    </w:rPr>
  </w:style>
  <w:style w:type="paragraph" w:styleId="Taulanormala2" w:customStyle="1">
    <w:name w:val="Taula normala2"/>
    <w:qFormat/>
    <w:pPr>
      <w:widowControl/>
      <w:suppressAutoHyphens w:val="true"/>
      <w:bidi w:val="0"/>
      <w:spacing w:before="0" w:after="0"/>
      <w:jc w:val="left"/>
    </w:pPr>
    <w:rPr>
      <w:rFonts w:ascii="Liberation Serif" w:hAnsi="Liberation Serif" w:eastAsia="Droid Sans Fallback" w:cs="FreeSans"/>
      <w:color w:val="auto"/>
      <w:kern w:val="0"/>
      <w:sz w:val="20"/>
      <w:szCs w:val="24"/>
      <w:lang w:val="eu-ES" w:eastAsia="zh-CN" w:bidi="hi-IN"/>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Courier New" w:cs="Times New Roman"/>
      <w:color w:val="auto"/>
      <w:spacing w:val="-3"/>
      <w:kern w:val="2"/>
      <w:sz w:val="24"/>
      <w:szCs w:val="20"/>
      <w:lang w:val="eu-ES" w:eastAsia="zh-CN" w:bidi="ar-SA"/>
    </w:rPr>
  </w:style>
  <w:style w:type="paragraph" w:styleId="Markoarenedukia" w:customStyle="1">
    <w:name w:val="Markoaren edukia"/>
    <w:basedOn w:val="Normal"/>
    <w:qFormat/>
    <w:pP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mbria Math" w:cs="Times New Roman"/>
      <w:color w:val="auto"/>
      <w:kern w:val="0"/>
      <w:sz w:val="20"/>
      <w:szCs w:val="20"/>
      <w:lang w:val="eu-ES" w:eastAsia="eu-ES" w:bidi="ar-SA"/>
    </w:rPr>
  </w:style>
  <w:style w:type="numbering" w:styleId="NoList" w:default="1">
    <w:name w:val="No List"/>
    <w:uiPriority w:val="99"/>
    <w:semiHidden/>
    <w:unhideWhenUsed/>
    <w:qFormat/>
  </w:style>
  <w:style w:type="numbering" w:styleId="WW8Num3" w:customStyle="1">
    <w:name w:val="WW8Num3"/>
    <w:qFormat/>
  </w:style>
  <w:style w:type="numbering" w:styleId="WW8Num5" w:customStyle="1">
    <w:name w:val="WW8Num5"/>
    <w:qFormat/>
  </w:style>
  <w:style w:type="numbering" w:styleId="WW8Num6" w:customStyle="1">
    <w:name w:val="WW8Num6"/>
    <w:qFormat/>
  </w:style>
  <w:style w:type="numbering" w:styleId="WW8Num8" w:customStyle="1">
    <w:name w:val="WW8Num8"/>
    <w:qFormat/>
  </w:style>
  <w:style w:type="numbering" w:styleId="WW8Num10" w:customStyle="1">
    <w:name w:val="WW8Num10"/>
    <w:qFormat/>
  </w:style>
  <w:style w:type="numbering" w:styleId="WW8Num25" w:customStyle="1">
    <w:name w:val="WW8Num25"/>
    <w:qFormat/>
  </w:style>
  <w:style w:type="numbering" w:styleId="WW8Num9" w:customStyle="1">
    <w:name w:val="WW8Num9"/>
    <w:qFormat/>
  </w:style>
  <w:style w:type="numbering" w:styleId="WW8Num7" w:customStyle="1">
    <w:name w:val="WW8Num7"/>
    <w:qFormat/>
  </w:style>
  <w:style w:type="numbering" w:styleId="WW8Num12" w:customStyle="1">
    <w:name w:val="WW8Num12"/>
    <w:qFormat/>
  </w:style>
  <w:style w:type="numbering" w:styleId="WW8Num11" w:customStyle="1">
    <w:name w:val="WW8Num11"/>
    <w:qFormat/>
  </w:style>
  <w:style w:type="numbering" w:styleId="WW8Num2" w:customStyle="1">
    <w:name w:val="WW8Num2"/>
    <w:qFormat/>
  </w:style>
  <w:style w:type="numbering" w:styleId="WW8Num4" w:customStyle="1">
    <w:name w:val="WW8Num4"/>
    <w:qFormat/>
  </w:style>
  <w:style w:type="numbering" w:styleId="WW8Num13" w:customStyle="1">
    <w:name w:val="WW8Num13"/>
    <w:qFormat/>
  </w:style>
  <w:style w:type="table" w:default="1" w:styleId="Taulanorma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losa.eus/" TargetMode="External"/><Relationship Id="rId3" Type="http://schemas.openxmlformats.org/officeDocument/2006/relationships/hyperlink" Target="http://www.tolosa.eus/"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udate@tolosa.eus" TargetMode="External"/><Relationship Id="rId2" Type="http://schemas.openxmlformats.org/officeDocument/2006/relationships/hyperlink" Target="http://udala.tolosa.eus/eu"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614</TotalTime>
  <Application>LibreOffice/7.4.0.3$Windows_X86_64 LibreOffice_project/f85e47c08ddd19c015c0114a68350214f7066f5a</Application>
  <AppVersion>15.0000</AppVersion>
  <Pages>16</Pages>
  <Words>5364</Words>
  <Characters>33812</Characters>
  <CharactersWithSpaces>39229</CharactersWithSpaces>
  <Paragraphs>319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2023-02-09T06:41:00Z</dcterms:created>
  <dc:creator>Arantxa Estanga</dc:creator>
  <dc:description/>
  <dc:language>eu-ES</dc:language>
  <cp:lastModifiedBy/>
  <cp:lastPrinted>2023-01-03T13:34:00Z</cp:lastPrinted>
  <dcterms:modified xsi:type="dcterms:W3CDTF">2023-05-11T14:14:59Z</dcterms:modified>
  <cp:revision>49</cp:revision>
  <dc:subject/>
  <dc:title>Menbretea orri guztietan</dc:title>
</cp:coreProperties>
</file>

<file path=docProps/custom.xml><?xml version="1.0" encoding="utf-8"?>
<Properties xmlns="http://schemas.openxmlformats.org/officeDocument/2006/custom-properties" xmlns:vt="http://schemas.openxmlformats.org/officeDocument/2006/docPropsVTypes"/>
</file>